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A7D5" w14:textId="77777777" w:rsidR="00765207" w:rsidRDefault="00765207" w:rsidP="00765207">
      <w:pPr>
        <w:pStyle w:val="a3"/>
        <w:spacing w:line="360" w:lineRule="atLeast"/>
        <w:jc w:val="center"/>
        <w:rPr>
          <w:rFonts w:ascii="Segoe UI" w:hAnsi="Segoe UI" w:cs="Segoe UI"/>
          <w:color w:val="2B2A29"/>
          <w:sz w:val="27"/>
          <w:szCs w:val="27"/>
        </w:rPr>
      </w:pPr>
      <w:r>
        <w:rPr>
          <w:rFonts w:ascii="Segoe UI" w:hAnsi="Segoe UI" w:cs="Segoe UI"/>
          <w:color w:val="2B2A29"/>
          <w:sz w:val="27"/>
          <w:szCs w:val="27"/>
        </w:rPr>
        <w:t>«Технический осмотр транспортных средств: новое в законодательстве»</w:t>
      </w:r>
    </w:p>
    <w:p w14:paraId="00196775" w14:textId="77777777" w:rsidR="00765207" w:rsidRDefault="00765207" w:rsidP="00765207">
      <w:pPr>
        <w:pStyle w:val="a3"/>
        <w:spacing w:line="360" w:lineRule="atLeast"/>
        <w:jc w:val="both"/>
        <w:rPr>
          <w:rFonts w:ascii="Segoe UI" w:hAnsi="Segoe UI" w:cs="Segoe UI"/>
          <w:color w:val="2B2A29"/>
          <w:sz w:val="27"/>
          <w:szCs w:val="27"/>
        </w:rPr>
      </w:pPr>
      <w:r>
        <w:rPr>
          <w:rFonts w:ascii="Segoe UI" w:hAnsi="Segoe UI" w:cs="Segoe UI"/>
          <w:color w:val="2B2A29"/>
          <w:sz w:val="27"/>
          <w:szCs w:val="27"/>
        </w:rPr>
        <w:t>30 декабря 2021 года вступил в законную силу Федеральный закон от 30.12.2021 № 494-ФЗ «О внесении изменений в статью 15 Федерального закона «О техническом осмотре транспортных средств и о внесении изменений в отдельные законодательные акты Российской Федерации» и статью 15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Федерации».</w:t>
      </w:r>
      <w:r>
        <w:rPr>
          <w:rFonts w:ascii="Segoe UI" w:hAnsi="Segoe UI" w:cs="Segoe UI"/>
          <w:color w:val="2B2A29"/>
          <w:sz w:val="27"/>
          <w:szCs w:val="27"/>
        </w:rPr>
        <w:br/>
        <w:t>Так, в соответствии с законом легковые автомобили и мототранспортные средства, принадлежащие на праве собственности физическим лицам и используемые ими исключительно в личных целях, не связанных с иной деятельностью, в том числе с предоставлением услуг по перевозке пассажиров и багажа легковым такси, осуществлением перевозок пассажиров, использованием личного транспорта в служебных целях, не подлежат техническому осмотру, за исключением случаев, предусмотренных законодательством Российской Федерации, а также актами, составляющими право Евразийского экономического союза, по вопросу проверки выполнения требований к транспортным средствам, находящимся в эксплуатации, в случае внесения изменений в их конструкцию.</w:t>
      </w:r>
      <w:r>
        <w:rPr>
          <w:rFonts w:ascii="Segoe UI" w:hAnsi="Segoe UI" w:cs="Segoe UI"/>
          <w:color w:val="2B2A29"/>
          <w:sz w:val="27"/>
          <w:szCs w:val="27"/>
        </w:rPr>
        <w:br/>
        <w:t>Если в отношении транспортного средства проведена проверка технического состояния в форме техосмотра и выдана диагностическая карта, содержащая заключение о соответствии транспортного средства обязательным требованиям безопасности транспортных средств, проверка технического состояния данного транспортного средства в форме государственного контроля (надзора) за безопасностью дорожного движения не проводится, за исключением случаев визуального обнаружения признаков наличия у него технической неисправности, создающей угрозу безопасности дорожного движения.</w:t>
      </w:r>
      <w:r>
        <w:rPr>
          <w:rFonts w:ascii="Segoe UI" w:hAnsi="Segoe UI" w:cs="Segoe UI"/>
          <w:color w:val="2B2A29"/>
          <w:sz w:val="27"/>
          <w:szCs w:val="27"/>
        </w:rPr>
        <w:br/>
        <w:t>В соответствии с поправками, при постановке транспортного средства на государственный учет или совершения регистрационных действий, связанных со сменой владельца, диагностическая карта предоставляется на транспортное средство, если с года его изготовления прошло более четырех лет, включая год изготовления, указываемый в документах, идентифицирующих транспортное средство.</w:t>
      </w:r>
      <w:r>
        <w:rPr>
          <w:rFonts w:ascii="Segoe UI" w:hAnsi="Segoe UI" w:cs="Segoe UI"/>
          <w:color w:val="2B2A29"/>
          <w:sz w:val="27"/>
          <w:szCs w:val="27"/>
        </w:rPr>
        <w:br/>
        <w:t>В случае совершения регистрационных действий, связанных с изменением конструкции и (или) заменой основного компонента транспортного средства, наличие оформленной диагностической карты также необходимо, вне зависимости от года его изготовления.</w:t>
      </w:r>
      <w:r>
        <w:rPr>
          <w:rFonts w:ascii="Segoe UI" w:hAnsi="Segoe UI" w:cs="Segoe UI"/>
          <w:color w:val="2B2A29"/>
          <w:sz w:val="27"/>
          <w:szCs w:val="27"/>
        </w:rPr>
        <w:br/>
      </w:r>
      <w:r>
        <w:rPr>
          <w:rFonts w:ascii="Segoe UI" w:hAnsi="Segoe UI" w:cs="Segoe UI"/>
          <w:color w:val="2B2A29"/>
          <w:sz w:val="27"/>
          <w:szCs w:val="27"/>
        </w:rPr>
        <w:lastRenderedPageBreak/>
        <w:t>Данная диагностическая карта должна быть действующей и содержать заключение о соответствии транспортного средства обязательным требованиям безопасности.</w:t>
      </w:r>
      <w:r>
        <w:rPr>
          <w:rFonts w:ascii="Segoe UI" w:hAnsi="Segoe UI" w:cs="Segoe UI"/>
          <w:color w:val="2B2A29"/>
          <w:sz w:val="27"/>
          <w:szCs w:val="27"/>
        </w:rPr>
        <w:br/>
        <w:t>Указанные требования относятся ко всем транспортным средствам, за исключением прицепов, принадлежащих физическим лицам и имеющих разрешенную максимальную массу до 3,5 тонн.</w:t>
      </w:r>
    </w:p>
    <w:p w14:paraId="1D442EC3" w14:textId="77777777" w:rsidR="00EB002E" w:rsidRDefault="00EB002E"/>
    <w:sectPr w:rsidR="00EB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B0"/>
    <w:rsid w:val="00765207"/>
    <w:rsid w:val="00C259B0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93A9-15CD-4686-A8B6-5706811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2</cp:revision>
  <dcterms:created xsi:type="dcterms:W3CDTF">2023-06-26T00:26:00Z</dcterms:created>
  <dcterms:modified xsi:type="dcterms:W3CDTF">2023-06-26T00:26:00Z</dcterms:modified>
</cp:coreProperties>
</file>