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A6D43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0BAE6C66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813C5A" w14:textId="77777777" w:rsidR="00C46979" w:rsidRPr="00C46979" w:rsidRDefault="00B14D14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материалам Ачинской городской прокуратуры </w:t>
      </w:r>
      <w:r w:rsidR="00346953">
        <w:rPr>
          <w:rFonts w:ascii="Times New Roman" w:hAnsi="Times New Roman" w:cs="Times New Roman"/>
          <w:b/>
          <w:sz w:val="28"/>
          <w:szCs w:val="28"/>
        </w:rPr>
        <w:t xml:space="preserve">возбуждено уголовное дело по факту </w:t>
      </w:r>
      <w:r w:rsidR="009A5D4E">
        <w:rPr>
          <w:rFonts w:ascii="Times New Roman" w:hAnsi="Times New Roman" w:cs="Times New Roman"/>
          <w:b/>
          <w:sz w:val="28"/>
          <w:szCs w:val="28"/>
        </w:rPr>
        <w:t>покушения</w:t>
      </w:r>
      <w:r w:rsidR="00176B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5D4E">
        <w:rPr>
          <w:rFonts w:ascii="Times New Roman" w:hAnsi="Times New Roman" w:cs="Times New Roman"/>
          <w:b/>
          <w:sz w:val="28"/>
          <w:szCs w:val="28"/>
        </w:rPr>
        <w:t>на мошенничество с денежными средствами собственников многоквартирных домов</w:t>
      </w:r>
    </w:p>
    <w:p w14:paraId="21F5247C" w14:textId="77777777" w:rsidR="009214A5" w:rsidRDefault="009214A5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4857014" w14:textId="77777777" w:rsidR="00346953" w:rsidRDefault="00B14D1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9A5D4E">
        <w:rPr>
          <w:rFonts w:ascii="Times New Roman" w:eastAsia="Calibri" w:hAnsi="Times New Roman"/>
          <w:sz w:val="28"/>
          <w:szCs w:val="28"/>
        </w:rPr>
        <w:t xml:space="preserve">Ачинская городская прокуратура провела проверку </w:t>
      </w:r>
      <w:r w:rsidR="00346953">
        <w:rPr>
          <w:rFonts w:ascii="Times New Roman" w:eastAsia="Calibri" w:hAnsi="Times New Roman"/>
          <w:sz w:val="28"/>
          <w:szCs w:val="28"/>
        </w:rPr>
        <w:t xml:space="preserve">соблюдения </w:t>
      </w:r>
      <w:r w:rsidR="009A5D4E">
        <w:rPr>
          <w:rFonts w:ascii="Times New Roman" w:eastAsia="Calibri" w:hAnsi="Times New Roman"/>
          <w:sz w:val="28"/>
          <w:szCs w:val="28"/>
        </w:rPr>
        <w:t xml:space="preserve">законодательства о ЖКХ в связи с имеющейся информацией о </w:t>
      </w:r>
      <w:r w:rsidR="009A5D4E" w:rsidRPr="009A5D4E">
        <w:rPr>
          <w:rFonts w:ascii="Times New Roman" w:eastAsia="Calibri" w:hAnsi="Times New Roman"/>
          <w:sz w:val="28"/>
          <w:szCs w:val="28"/>
        </w:rPr>
        <w:t>возможном нецелевом использовании денежных средств собственников помещений многоквартирных домов, обслуживаем</w:t>
      </w:r>
      <w:r w:rsidR="004B67E9">
        <w:rPr>
          <w:rFonts w:ascii="Times New Roman" w:eastAsia="Calibri" w:hAnsi="Times New Roman"/>
          <w:sz w:val="28"/>
          <w:szCs w:val="28"/>
        </w:rPr>
        <w:t>ых</w:t>
      </w:r>
      <w:r w:rsidR="009A5D4E" w:rsidRPr="009A5D4E">
        <w:rPr>
          <w:rFonts w:ascii="Times New Roman" w:eastAsia="Calibri" w:hAnsi="Times New Roman"/>
          <w:sz w:val="28"/>
          <w:szCs w:val="28"/>
        </w:rPr>
        <w:t xml:space="preserve"> одной управляющей организацией. </w:t>
      </w:r>
    </w:p>
    <w:p w14:paraId="1E29909A" w14:textId="77777777" w:rsidR="009A5D4E" w:rsidRDefault="009A5D4E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Установлено, что в 2021 году по итогам проведения общего собрания собственников многоквартирного дома по адресу: г. Ачинск, м-он 6, д. 6 принято решение об осуществлении косметического ремонта </w:t>
      </w:r>
      <w:r w:rsidR="004B67E9">
        <w:rPr>
          <w:rFonts w:ascii="Times New Roman" w:eastAsia="Calibri" w:hAnsi="Times New Roman"/>
          <w:sz w:val="28"/>
          <w:szCs w:val="28"/>
        </w:rPr>
        <w:t>з</w:t>
      </w:r>
      <w:r>
        <w:rPr>
          <w:rFonts w:ascii="Times New Roman" w:eastAsia="Calibri" w:hAnsi="Times New Roman"/>
          <w:sz w:val="28"/>
          <w:szCs w:val="28"/>
        </w:rPr>
        <w:t xml:space="preserve">а счёт денежных средств по статье «Текущий ремонт». Как следует из имеющихся документов (в т.ч. актов приемки, имеющих синюю печать управляющей организации), работы были выполнены в полном объеме в 2022 году. </w:t>
      </w:r>
    </w:p>
    <w:p w14:paraId="3B9D158C" w14:textId="77777777" w:rsidR="009A5D4E" w:rsidRDefault="009A5D4E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Однако проведенной проверкой установлено, что преимущественная часть работ, предусмотренных локально-сметным расчётом, а также подготовленными актами приемки работ фактически выполнены не были. </w:t>
      </w:r>
    </w:p>
    <w:p w14:paraId="14507F24" w14:textId="77777777" w:rsidR="009A5D4E" w:rsidRDefault="009A5D4E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Так, вопреки актам выполненных работ не выполнены - </w:t>
      </w:r>
      <w:r w:rsidR="0037759A" w:rsidRPr="0066284F">
        <w:rPr>
          <w:rFonts w:ascii="Times New Roman" w:eastAsia="Calibri" w:hAnsi="Times New Roman"/>
          <w:sz w:val="28"/>
          <w:szCs w:val="28"/>
        </w:rPr>
        <w:t xml:space="preserve">ремонт штукатурки внутренних стен по камню и бетону цементно-известковым раствором, </w:t>
      </w:r>
      <w:r w:rsidR="0066284F" w:rsidRPr="0066284F">
        <w:rPr>
          <w:rFonts w:ascii="Times New Roman" w:eastAsia="Calibri" w:hAnsi="Times New Roman"/>
          <w:sz w:val="28"/>
          <w:szCs w:val="28"/>
        </w:rPr>
        <w:t>ремонт штукатурки потолков п камню и бетону цементно-известковым раствором, ремонт дощатых покрытий, сплачивание со вставкой реек, Установка оконных блоков из ПВХ профилей (двух- и трехстворчатых), не выполнена установка доводчиков, а также иные работы</w:t>
      </w:r>
      <w:r w:rsidR="0066284F">
        <w:rPr>
          <w:rFonts w:ascii="Times New Roman" w:eastAsia="Calibri" w:hAnsi="Times New Roman"/>
          <w:sz w:val="28"/>
          <w:szCs w:val="28"/>
        </w:rPr>
        <w:t xml:space="preserve">, принятые акты приемки. </w:t>
      </w:r>
    </w:p>
    <w:p w14:paraId="6F2A5567" w14:textId="77777777" w:rsidR="0066284F" w:rsidRPr="001E7832" w:rsidRDefault="0066284F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Всего, согласно двум актам приемки, приняты фактически не выполненные работы на общую сумму свыше 3,4 млн. рублей. </w:t>
      </w:r>
    </w:p>
    <w:p w14:paraId="461B3BA4" w14:textId="77777777" w:rsidR="00176B18" w:rsidRPr="00176B18" w:rsidRDefault="00AE3A20" w:rsidP="00176B1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176B18">
        <w:rPr>
          <w:rFonts w:ascii="Times New Roman" w:eastAsia="Calibri" w:hAnsi="Times New Roman"/>
          <w:sz w:val="28"/>
          <w:szCs w:val="28"/>
        </w:rPr>
        <w:t>В связи с выявленными нарушениями п</w:t>
      </w:r>
      <w:r w:rsidR="00B14D14" w:rsidRPr="00176B18">
        <w:rPr>
          <w:rFonts w:ascii="Times New Roman" w:eastAsia="Calibri" w:hAnsi="Times New Roman"/>
          <w:sz w:val="28"/>
          <w:szCs w:val="28"/>
        </w:rPr>
        <w:t xml:space="preserve">рокуратура направила материалы проверки в орган следствия для решения вопроса об уголовном преследовании. По итогам их рассмотрения </w:t>
      </w:r>
      <w:r w:rsidR="005514F4" w:rsidRPr="00176B18">
        <w:rPr>
          <w:rFonts w:ascii="Times New Roman" w:eastAsia="Calibri" w:hAnsi="Times New Roman"/>
          <w:sz w:val="28"/>
          <w:szCs w:val="28"/>
        </w:rPr>
        <w:t xml:space="preserve">возбуждено уголовное дело по признакам состава преступления, предусмотренного </w:t>
      </w:r>
      <w:r w:rsidR="00176B18" w:rsidRPr="00176B18">
        <w:rPr>
          <w:rFonts w:ascii="Times New Roman" w:eastAsia="Calibri" w:hAnsi="Times New Roman"/>
          <w:sz w:val="28"/>
          <w:szCs w:val="28"/>
        </w:rPr>
        <w:t xml:space="preserve">ч. 3 ст. 30 </w:t>
      </w:r>
      <w:r w:rsidR="005514F4" w:rsidRPr="00176B18">
        <w:rPr>
          <w:rFonts w:ascii="Times New Roman" w:eastAsia="Calibri" w:hAnsi="Times New Roman"/>
          <w:sz w:val="28"/>
          <w:szCs w:val="28"/>
        </w:rPr>
        <w:t xml:space="preserve">ч. </w:t>
      </w:r>
      <w:r w:rsidR="00176B18" w:rsidRPr="00176B18">
        <w:rPr>
          <w:rFonts w:ascii="Times New Roman" w:eastAsia="Calibri" w:hAnsi="Times New Roman"/>
          <w:sz w:val="28"/>
          <w:szCs w:val="28"/>
        </w:rPr>
        <w:t>4</w:t>
      </w:r>
      <w:r w:rsidR="005514F4" w:rsidRPr="00176B18">
        <w:rPr>
          <w:rFonts w:ascii="Times New Roman" w:eastAsia="Calibri" w:hAnsi="Times New Roman"/>
          <w:sz w:val="28"/>
          <w:szCs w:val="28"/>
        </w:rPr>
        <w:t xml:space="preserve"> ст. </w:t>
      </w:r>
      <w:r w:rsidR="00176B18" w:rsidRPr="00176B18">
        <w:rPr>
          <w:rFonts w:ascii="Times New Roman" w:eastAsia="Calibri" w:hAnsi="Times New Roman"/>
          <w:sz w:val="28"/>
          <w:szCs w:val="28"/>
        </w:rPr>
        <w:t>159</w:t>
      </w:r>
      <w:r w:rsidR="005514F4" w:rsidRPr="00176B18">
        <w:rPr>
          <w:rFonts w:ascii="Times New Roman" w:eastAsia="Calibri" w:hAnsi="Times New Roman"/>
          <w:sz w:val="28"/>
          <w:szCs w:val="28"/>
        </w:rPr>
        <w:t xml:space="preserve"> УК РФ </w:t>
      </w:r>
      <w:r w:rsidR="00176B18" w:rsidRPr="00176B18">
        <w:rPr>
          <w:rFonts w:ascii="Times New Roman" w:eastAsia="Calibri" w:hAnsi="Times New Roman"/>
          <w:sz w:val="28"/>
          <w:szCs w:val="28"/>
        </w:rPr>
        <w:t>–</w:t>
      </w:r>
      <w:r w:rsidR="005514F4" w:rsidRPr="00176B18">
        <w:rPr>
          <w:rFonts w:ascii="Times New Roman" w:eastAsia="Calibri" w:hAnsi="Times New Roman"/>
          <w:sz w:val="28"/>
          <w:szCs w:val="28"/>
        </w:rPr>
        <w:t xml:space="preserve"> </w:t>
      </w:r>
      <w:r w:rsidR="00176B18" w:rsidRPr="00176B18">
        <w:rPr>
          <w:rFonts w:ascii="Times New Roman" w:eastAsia="Calibri" w:hAnsi="Times New Roman"/>
          <w:sz w:val="28"/>
          <w:szCs w:val="28"/>
        </w:rPr>
        <w:t>покушение на мошенничество, то есть хищение чужого имущества или приобретение права на чужое имущество путем обмана или злоупотребления доверием, совершенное в особо крупном размере, которое не было доведено до конца по независящим от данного лица обстоятельствам.</w:t>
      </w:r>
    </w:p>
    <w:p w14:paraId="1DCBD9B9" w14:textId="77777777" w:rsidR="00B14D14" w:rsidRPr="00176B18" w:rsidRDefault="00B14D14" w:rsidP="00176B1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176B18">
        <w:rPr>
          <w:rFonts w:ascii="Times New Roman" w:eastAsia="Calibri" w:hAnsi="Times New Roman"/>
          <w:sz w:val="28"/>
          <w:szCs w:val="28"/>
        </w:rPr>
        <w:t>Расследование уголовного дела</w:t>
      </w:r>
      <w:r w:rsidR="005514F4" w:rsidRPr="00176B18">
        <w:rPr>
          <w:rFonts w:ascii="Times New Roman" w:eastAsia="Calibri" w:hAnsi="Times New Roman"/>
          <w:sz w:val="28"/>
          <w:szCs w:val="28"/>
        </w:rPr>
        <w:t xml:space="preserve"> </w:t>
      </w:r>
      <w:r w:rsidRPr="00176B18">
        <w:rPr>
          <w:rFonts w:ascii="Times New Roman" w:eastAsia="Calibri" w:hAnsi="Times New Roman"/>
          <w:sz w:val="28"/>
          <w:szCs w:val="28"/>
        </w:rPr>
        <w:t>наход</w:t>
      </w:r>
      <w:r w:rsidR="00346953" w:rsidRPr="00176B18">
        <w:rPr>
          <w:rFonts w:ascii="Times New Roman" w:eastAsia="Calibri" w:hAnsi="Times New Roman"/>
          <w:sz w:val="28"/>
          <w:szCs w:val="28"/>
        </w:rPr>
        <w:t>и</w:t>
      </w:r>
      <w:r w:rsidR="005514F4" w:rsidRPr="00176B18">
        <w:rPr>
          <w:rFonts w:ascii="Times New Roman" w:eastAsia="Calibri" w:hAnsi="Times New Roman"/>
          <w:sz w:val="28"/>
          <w:szCs w:val="28"/>
        </w:rPr>
        <w:t>т</w:t>
      </w:r>
      <w:r w:rsidRPr="00176B18">
        <w:rPr>
          <w:rFonts w:ascii="Times New Roman" w:eastAsia="Calibri" w:hAnsi="Times New Roman"/>
          <w:sz w:val="28"/>
          <w:szCs w:val="28"/>
        </w:rPr>
        <w:t xml:space="preserve">ся на контроле прокуратуры. </w:t>
      </w:r>
    </w:p>
    <w:p w14:paraId="306C4B33" w14:textId="77777777" w:rsidR="00B14D14" w:rsidRPr="00176B18" w:rsidRDefault="00B14D14" w:rsidP="00176B1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58DB7D2" w14:textId="77777777" w:rsidR="00954C17" w:rsidRPr="00176B18" w:rsidRDefault="00954C17" w:rsidP="00176B1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68D1DA63" w14:textId="77777777" w:rsidR="006C119C" w:rsidRDefault="006C119C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0AAC298" w14:textId="77777777" w:rsidR="001E7832" w:rsidRDefault="001E7832" w:rsidP="001E783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Помощник прокурора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А.О. Агарков</w:t>
      </w:r>
    </w:p>
    <w:p w14:paraId="44BF25B3" w14:textId="0A08DA48" w:rsidR="0058766C" w:rsidRDefault="0058766C" w:rsidP="001E7832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58766C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4FB87" w14:textId="77777777" w:rsidR="00252197" w:rsidRDefault="00252197" w:rsidP="00B84679">
      <w:pPr>
        <w:spacing w:after="0" w:line="240" w:lineRule="auto"/>
      </w:pPr>
      <w:r>
        <w:separator/>
      </w:r>
    </w:p>
  </w:endnote>
  <w:endnote w:type="continuationSeparator" w:id="0">
    <w:p w14:paraId="08801047" w14:textId="77777777" w:rsidR="00252197" w:rsidRDefault="00252197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656614"/>
    </w:sdtPr>
    <w:sdtContent>
      <w:p w14:paraId="5F20459C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1B4883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F9755" w14:textId="77777777" w:rsidR="00252197" w:rsidRDefault="00252197" w:rsidP="00B84679">
      <w:pPr>
        <w:spacing w:after="0" w:line="240" w:lineRule="auto"/>
      </w:pPr>
      <w:r>
        <w:separator/>
      </w:r>
    </w:p>
  </w:footnote>
  <w:footnote w:type="continuationSeparator" w:id="0">
    <w:p w14:paraId="5D9E186D" w14:textId="77777777" w:rsidR="00252197" w:rsidRDefault="00252197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51676"/>
    <w:rsid w:val="00166380"/>
    <w:rsid w:val="00176B18"/>
    <w:rsid w:val="00193729"/>
    <w:rsid w:val="001A265B"/>
    <w:rsid w:val="001C3179"/>
    <w:rsid w:val="001C57B6"/>
    <w:rsid w:val="001E7832"/>
    <w:rsid w:val="001E7F76"/>
    <w:rsid w:val="001F2BBE"/>
    <w:rsid w:val="00215558"/>
    <w:rsid w:val="00231501"/>
    <w:rsid w:val="00235BA1"/>
    <w:rsid w:val="00251C93"/>
    <w:rsid w:val="00252197"/>
    <w:rsid w:val="00253013"/>
    <w:rsid w:val="002549F7"/>
    <w:rsid w:val="00260C76"/>
    <w:rsid w:val="0027400F"/>
    <w:rsid w:val="00287FFD"/>
    <w:rsid w:val="002909FE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46953"/>
    <w:rsid w:val="003545D8"/>
    <w:rsid w:val="00362260"/>
    <w:rsid w:val="00364D96"/>
    <w:rsid w:val="00366DCE"/>
    <w:rsid w:val="00374781"/>
    <w:rsid w:val="0037759A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461F0"/>
    <w:rsid w:val="00450A5E"/>
    <w:rsid w:val="004616F1"/>
    <w:rsid w:val="00462009"/>
    <w:rsid w:val="004625BF"/>
    <w:rsid w:val="00467D5B"/>
    <w:rsid w:val="00491AD2"/>
    <w:rsid w:val="004932CF"/>
    <w:rsid w:val="00494BE3"/>
    <w:rsid w:val="004A6895"/>
    <w:rsid w:val="004B232C"/>
    <w:rsid w:val="004B4445"/>
    <w:rsid w:val="004B67E9"/>
    <w:rsid w:val="004C4DAD"/>
    <w:rsid w:val="004E63B0"/>
    <w:rsid w:val="004F6B49"/>
    <w:rsid w:val="004F7326"/>
    <w:rsid w:val="0050191E"/>
    <w:rsid w:val="00511C55"/>
    <w:rsid w:val="0051484E"/>
    <w:rsid w:val="0055005A"/>
    <w:rsid w:val="005514F4"/>
    <w:rsid w:val="005554DF"/>
    <w:rsid w:val="00565F07"/>
    <w:rsid w:val="00566B3B"/>
    <w:rsid w:val="005771CB"/>
    <w:rsid w:val="00583332"/>
    <w:rsid w:val="005837CF"/>
    <w:rsid w:val="0058766C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57FAA"/>
    <w:rsid w:val="00660DF9"/>
    <w:rsid w:val="0066284F"/>
    <w:rsid w:val="006628B5"/>
    <w:rsid w:val="0067674E"/>
    <w:rsid w:val="00682712"/>
    <w:rsid w:val="00684DC6"/>
    <w:rsid w:val="00695502"/>
    <w:rsid w:val="006A07A4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6F9E"/>
    <w:rsid w:val="00991FD8"/>
    <w:rsid w:val="009940D5"/>
    <w:rsid w:val="00995761"/>
    <w:rsid w:val="009A27EB"/>
    <w:rsid w:val="009A3396"/>
    <w:rsid w:val="009A5D4E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208D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666A3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5C79"/>
    <w:rsid w:val="00EB61F9"/>
    <w:rsid w:val="00EC7BDC"/>
    <w:rsid w:val="00ED0E04"/>
    <w:rsid w:val="00ED3873"/>
    <w:rsid w:val="00EE1E3D"/>
    <w:rsid w:val="00EE4B85"/>
    <w:rsid w:val="00F0269B"/>
    <w:rsid w:val="00F029AC"/>
    <w:rsid w:val="00F02F7A"/>
    <w:rsid w:val="00F03B57"/>
    <w:rsid w:val="00F0532D"/>
    <w:rsid w:val="00F06D75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9D6AB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97B27-8D4E-4068-AC43-8EDE850B5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41</cp:revision>
  <cp:lastPrinted>2023-10-05T09:53:00Z</cp:lastPrinted>
  <dcterms:created xsi:type="dcterms:W3CDTF">2022-04-18T09:44:00Z</dcterms:created>
  <dcterms:modified xsi:type="dcterms:W3CDTF">2023-11-13T14:44:00Z</dcterms:modified>
</cp:coreProperties>
</file>