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6E" w:rsidRPr="00750C6E" w:rsidRDefault="001E4D34" w:rsidP="00750C6E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Несовершеннолетние</w:t>
      </w:r>
      <w:r w:rsidR="00750C6E"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лица, достигшие возраста 16 лет, могут вступать в трудовые о</w:t>
      </w:r>
      <w:r w:rsid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тношения в качестве работников.</w:t>
      </w:r>
    </w:p>
    <w:p w:rsidR="00750C6E" w:rsidRDefault="001E4D34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</w:t>
      </w:r>
      <w:bookmarkStart w:id="0" w:name="_GoBack"/>
      <w:bookmarkEnd w:id="0"/>
      <w:r w:rsidR="00750C6E"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опускается заключение трудового договора и с работниками более юного возраста. </w:t>
      </w:r>
      <w:r w:rsid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</w:t>
      </w:r>
      <w:r w:rsidR="00750C6E"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рудовой договор может быть заключен с работником по достижении им возраста 15 лет, если соискатель: </w:t>
      </w:r>
    </w:p>
    <w:p w:rsid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получил основное общее образование; </w:t>
      </w:r>
    </w:p>
    <w:p w:rsid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продолжает осваивать программы основного общего образования по иной форме обучения, чем очная; </w:t>
      </w:r>
    </w:p>
    <w:p w:rsid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-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оставил обучение в общеобразовательном учреждении.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750C6E" w:rsidRPr="00750C6E" w:rsidRDefault="00750C6E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рудовой договор может быть заключен и с подрост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ком, достигшим возраста 14 лет при соблюдении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следующих условий: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работник, достигший возраста 14 лет, является учащимся;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работа, на которую трудоустраивается подросток, относится к категории легкого труда, не причиняющего вреда здоровью;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выполнение работы должно производиться только в свободное от учебы время и не нарушать процесс учебы (желательно получить справку из учебного учреждения о расписании учебных занятий, что позволит избежать нарушения установленного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 xml:space="preserve">порядка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привлечения подростка к труду, установленного ТК РФ);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 заключение трудового договора с таким работником получено согласие родителя (опекуна, попечителя) и органа опеки и попечительства.</w:t>
      </w:r>
    </w:p>
    <w:p w:rsidR="00750C6E" w:rsidRPr="00750C6E" w:rsidRDefault="00750C6E" w:rsidP="00750C6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ля заключения трудового договора требуется согласие только одного из родителей.</w:t>
      </w:r>
    </w:p>
    <w:p w:rsidR="00750C6E" w:rsidRPr="00750C6E" w:rsidRDefault="00750C6E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том случае, когда несовершеннолетний устраивается на работу впервые, оформление трудовой книжки и пенсионного свидетельства осуществляет работодатель.</w:t>
      </w:r>
    </w:p>
    <w:p w:rsidR="00750C6E" w:rsidRDefault="00750C6E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 несовершеннолетним работником может быть заключен трудовой договор на неопределенный срок или срочный трудовой догово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 (например, на время каникул).</w:t>
      </w:r>
    </w:p>
    <w:p w:rsidR="00750C6E" w:rsidRPr="00750C6E" w:rsidRDefault="00750C6E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Лица, не достигшие возраста 18 лет, при заключении трудового договора подлежат обязательному медицинскому осмотру (обследован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ию), которые проводятся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за счет средств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р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аботодателя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</w:p>
    <w:p w:rsid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         Для несовершеннолетних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работников установлена сокращенная продолжительность рабочего времени: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работников в возрасте до 16 лет – не более 24 часов в неделю;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работников в возрасте от 16 до 18 лет – не более 35 часов в неделю;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работников в возрасте до 16 лет, продолжающих учебу в образовательном учреждении и работающих в свободное от учебы время, – не более 12 часов в неделю;</w:t>
      </w:r>
    </w:p>
    <w:p w:rsid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для работников в возрасте от 16 до 18 лет, продолжающих учебу в образовательном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– 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учреждении и работающих в свободное от учебы время, – не более 17,5 часов в неделю.</w:t>
      </w:r>
    </w:p>
    <w:p w:rsidR="00750C6E" w:rsidRPr="00750C6E" w:rsidRDefault="00750C6E" w:rsidP="00750C6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несовершеннолетних лиц продолжительно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сть ежедневной работы (смены)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не может превышать: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работников в возрасте от 15 до 16 лет – 5 часов;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работников в возрасте от 16 до 18 лет – 7 часов;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учащихся общеобразовательных учреждений, образовательных учреждений начального и среднего профессионального образования, совмещающих учебу с работой, в возрасте от 14 до 16 лет – 2,5 часов;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-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для указанной категории учащихся, совмещающих учебу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с работой, в возрасте от 16 до 18 лет – 4 часов.</w:t>
      </w:r>
    </w:p>
    <w:p w:rsidR="00750C6E" w:rsidRPr="00750C6E" w:rsidRDefault="00750C6E" w:rsidP="00750C6E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Время отдыха,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несовершеннолетним ежегодный оплачиваемый отпуск предоставляется в удобное для них время, продолжительность отпуска составляет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31 календарный день.</w:t>
      </w:r>
    </w:p>
    <w:p w:rsidR="00750C6E" w:rsidRPr="00750C6E" w:rsidRDefault="00750C6E" w:rsidP="00750C6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lastRenderedPageBreak/>
        <w:t>В отношении работников в возрасте до 18 лет не допускается:</w:t>
      </w:r>
    </w:p>
    <w:p w:rsidR="00750C6E" w:rsidRPr="00750C6E" w:rsidRDefault="00750C6E" w:rsidP="00750C6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перенесение ежегодного оплачиваемого </w:t>
      </w:r>
      <w:proofErr w:type="gramStart"/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отпуска  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</w:t>
      </w:r>
      <w:proofErr w:type="gramEnd"/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следующий год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;</w:t>
      </w:r>
    </w:p>
    <w:p w:rsidR="00750C6E" w:rsidRPr="00750C6E" w:rsidRDefault="00750C6E" w:rsidP="00750C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отзыв из отпуска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;</w:t>
      </w:r>
    </w:p>
    <w:p w:rsidR="00750C6E" w:rsidRPr="00750C6E" w:rsidRDefault="00750C6E" w:rsidP="00750C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замена отпуска денеж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ной компенсацией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</w:p>
    <w:p w:rsidR="00750C6E" w:rsidRPr="00750C6E" w:rsidRDefault="00750C6E" w:rsidP="00750C6E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Оплата труда, несовершеннолетних работников учащихся и работающих в свободное от учебы время производится пропорционально отработанному времени или в зависимости от выработки. Работодатель также за счет собственных средств может установить доплаты к заработной плате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несовер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шеннолетних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</w:p>
    <w:p w:rsidR="00750C6E" w:rsidRPr="00750C6E" w:rsidRDefault="00750C6E" w:rsidP="00750C6E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Материальная ответственность, на работников в установленных случаях может возлагаться полная материальная ответственность, которая состоит в обязанности возместить работодателю прямой действительный ущерб в полном размере. Согласно статье 242 ТК РФ работники в возрасте до 18 лет несут полную материальную ответственность лишь за:</w:t>
      </w:r>
    </w:p>
    <w:p w:rsidR="00750C6E" w:rsidRPr="00750C6E" w:rsidRDefault="00750C6E" w:rsidP="00750C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умышленное причинение ущерба;</w:t>
      </w:r>
    </w:p>
    <w:p w:rsidR="00750C6E" w:rsidRPr="00750C6E" w:rsidRDefault="00750C6E" w:rsidP="00750C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ущерб, причиненный в состоянии алкогольного, наркотического или иного токсического опьянения;</w:t>
      </w:r>
    </w:p>
    <w:p w:rsidR="00750C6E" w:rsidRPr="00750C6E" w:rsidRDefault="00750C6E" w:rsidP="00750C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ущерб, причиненный в результате совершения преступления или административного проступка.</w:t>
      </w:r>
    </w:p>
    <w:p w:rsidR="00750C6E" w:rsidRPr="00750C6E" w:rsidRDefault="00750C6E" w:rsidP="00750C6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Трудовым кодексом РФ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запр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ещено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заключение с несовершеннолетними 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softHyphen/>
        <w:t>договоров о полной материальной ответствен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ности работников</w:t>
      </w:r>
      <w:r w:rsidRPr="00750C6E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</w:p>
    <w:p w:rsidR="00CF489A" w:rsidRDefault="00CF489A"/>
    <w:sectPr w:rsidR="00CF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E68DA"/>
    <w:multiLevelType w:val="multilevel"/>
    <w:tmpl w:val="6682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20518"/>
    <w:multiLevelType w:val="multilevel"/>
    <w:tmpl w:val="47364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320DC8"/>
    <w:multiLevelType w:val="multilevel"/>
    <w:tmpl w:val="CE96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52"/>
    <w:rsid w:val="001E4D34"/>
    <w:rsid w:val="00576652"/>
    <w:rsid w:val="00750C6E"/>
    <w:rsid w:val="00C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33FD3-9DAD-4236-9D6F-BD4451A8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619</Words>
  <Characters>3529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2023-04-18T13:21:00Z</dcterms:created>
  <dcterms:modified xsi:type="dcterms:W3CDTF">2023-04-18T13:32:00Z</dcterms:modified>
</cp:coreProperties>
</file>