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преддверии новогодних праздников особенно актуален вопрос о незаконной порубке ёлок и сосен. Срубив к празднику «зеленую красавицу», можно по незнанию получить неприятный подарок под Новый год — административное или уголовное наказание, а также обязанность возместить причиненный ущерб.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Статьей 16 Лесного кодекса РФ определено, что рубками лесных насаждений (деревьев, кустарников, лиан в лесах) признаются процессы их валки (в том числе спиливания, срубания, срезания), а также иные технологически связанные с ними процессы (включая трелевку, частичную переработку, хранение древесины в лесу).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 незаконную рубку леса предусматривается административная, уголовная и гражданско-правовая ответственность.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Статьей 8.28 КоАП РФ предусмотрена административная ответственность за незаконную рубку, повреждение лесных насаждений или самовольное выкапывание в лесах деревьев, кустарников, лиан в виде штрафа в размере для граждан до 4 тысяч рублей, для юридических лиц - до 300 тысяч рублей.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Приобретение, хранение, перевозку или сбыт заведомо незаконно заготовленной древесины наказывается штрафом для граждан в размере до 5 тысяч рублей, а для юридических лиц до 700 тысяч рублей. В случае если незаконная рубка совершена с применением механизмов, автомототранспортных средств, самоходных машин и других видов техники, либо совершена в лесопарковом зеленом поясе, граждан ожидает штраф в размере до 5 тысяч рублей, юридических лиц – до 500 тысяч рублей с конфискацией орудия совершения правонарушения.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Обязательным признаком для квалификации деяния как преступления может стать один из способов совершения преступления – это повреждение до степени прекращения роста лесных насаждений, то есть потеря деревом, кустарником или лианой своих естественных функций (регенерации, размножения и пр.) и в дальнейшем их высыхание, либо рубка лесных насаждений.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Статьей 260 УК РФ предусмотрена уголовная ответственность за незаконную рубку лесных насаждений, санкция которой предусматривает возможность назначения наказания, как не связанного с лишением свободы, так и лишения свободы виновного лица на срок до 7 лет.</w:t>
      </w:r>
      <w:r>
        <w:rPr>
          <w:rFonts w:ascii="Roboto" w:hAnsi="Roboto"/>
          <w:color w:val="333333"/>
          <w:sz w:val="28"/>
          <w:szCs w:val="28"/>
        </w:rPr>
        <w:br/>
        <w:t>Привлечение к административной или уголовной ответственности не освобождает виновное лицо от исполнения обязанности по компенсации вреда, причиненного лесным насаждениям.</w:t>
      </w:r>
    </w:p>
    <w:p w:rsidR="004823D7" w:rsidRDefault="004823D7" w:rsidP="004823D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Данный вред рассчитывается в соответствии с особенностями возмещения вреда, причиненного лесам и находящимся в них природным объектам, </w:t>
      </w:r>
      <w:r>
        <w:rPr>
          <w:rFonts w:ascii="Roboto" w:hAnsi="Roboto"/>
          <w:color w:val="333333"/>
          <w:sz w:val="28"/>
          <w:szCs w:val="28"/>
        </w:rPr>
        <w:lastRenderedPageBreak/>
        <w:t>вследствие нарушения лесного законодательства, утвержденными постановлением Правительства Российской Федерации от 29.12.2018 № 1730.</w:t>
      </w:r>
    </w:p>
    <w:p w:rsidR="00A33DC5" w:rsidRDefault="00A33DC5">
      <w:bookmarkStart w:id="0" w:name="_GoBack"/>
      <w:bookmarkEnd w:id="0"/>
    </w:p>
    <w:sectPr w:rsidR="00A33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92"/>
    <w:rsid w:val="00301692"/>
    <w:rsid w:val="004823D7"/>
    <w:rsid w:val="00A3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42A8F-C890-4D20-8F37-F84E3876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2022-01-19T03:09:00Z</dcterms:created>
  <dcterms:modified xsi:type="dcterms:W3CDTF">2022-01-19T03:09:00Z</dcterms:modified>
</cp:coreProperties>
</file>