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C2" w:rsidRDefault="00FA36C2" w:rsidP="00FA36C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54DEB" w:rsidRPr="00D32A86" w:rsidRDefault="00954DEB" w:rsidP="00954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A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3B9BF8" wp14:editId="00DB6020">
            <wp:extent cx="523875" cy="6381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DEB" w:rsidRPr="00D32A86" w:rsidRDefault="00954DEB" w:rsidP="00954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4DEB" w:rsidRPr="00D32A86" w:rsidRDefault="00954DEB" w:rsidP="00954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ГОРНЫЙ СЕЛЬСКИЙ СОВЕТ ДЕПУТАТОВ</w:t>
      </w:r>
    </w:p>
    <w:p w:rsidR="00954DEB" w:rsidRPr="00D32A86" w:rsidRDefault="00954DEB" w:rsidP="00954DEB">
      <w:pPr>
        <w:tabs>
          <w:tab w:val="left" w:pos="2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АЧИНСКОГО РАЙОНА</w:t>
      </w:r>
    </w:p>
    <w:p w:rsidR="00954DEB" w:rsidRPr="00D32A86" w:rsidRDefault="00954DEB" w:rsidP="00954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КРАЯ</w:t>
      </w:r>
    </w:p>
    <w:p w:rsidR="00954DEB" w:rsidRPr="00D32A86" w:rsidRDefault="00954DEB" w:rsidP="00954D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EB" w:rsidRPr="00D32A86" w:rsidRDefault="00954DEB" w:rsidP="00954DE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32A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D32A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Е Ш Е Н И Е  </w:t>
      </w:r>
    </w:p>
    <w:p w:rsidR="00954DEB" w:rsidRPr="00D32A86" w:rsidRDefault="00954DEB" w:rsidP="00954D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DEB" w:rsidRPr="00D32A86" w:rsidRDefault="00954DEB" w:rsidP="00954DEB">
      <w:pPr>
        <w:keepNext/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</w:t>
      </w:r>
      <w:r w:rsidR="0038045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10.08.2021</w:t>
      </w:r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</w:t>
      </w:r>
      <w:proofErr w:type="spellStart"/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Start"/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.Г</w:t>
      </w:r>
      <w:proofErr w:type="gramEnd"/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орный</w:t>
      </w:r>
      <w:proofErr w:type="spellEnd"/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№</w:t>
      </w:r>
      <w:r w:rsidR="0038045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9-39</w:t>
      </w:r>
      <w:r w:rsidRPr="00D32A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</w:t>
      </w:r>
    </w:p>
    <w:p w:rsidR="00954DEB" w:rsidRPr="0071790F" w:rsidRDefault="00954DEB" w:rsidP="00954DE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A36C2" w:rsidRPr="00954DEB" w:rsidRDefault="00FA36C2" w:rsidP="00FA36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D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</w:t>
      </w:r>
      <w:r w:rsidRPr="00954D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выдвижения,</w:t>
      </w:r>
    </w:p>
    <w:p w:rsidR="00FA36C2" w:rsidRPr="00954DEB" w:rsidRDefault="00FA36C2" w:rsidP="00FA36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D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внесения, обсуждения, рассмотрения </w:t>
      </w:r>
    </w:p>
    <w:p w:rsidR="00FA36C2" w:rsidRPr="00954DEB" w:rsidRDefault="00FA36C2" w:rsidP="00FA36C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4D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инициативных проектов, а также </w:t>
      </w:r>
    </w:p>
    <w:p w:rsidR="00FA36C2" w:rsidRPr="00954DEB" w:rsidRDefault="00FA36C2" w:rsidP="00FA36C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54D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проведения их конкурсного отбора</w:t>
      </w:r>
    </w:p>
    <w:p w:rsidR="00FA36C2" w:rsidRDefault="00FA36C2" w:rsidP="00954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4D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954D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Горном сельсовете </w:t>
      </w:r>
    </w:p>
    <w:p w:rsidR="00954DEB" w:rsidRPr="00FA36C2" w:rsidRDefault="00954DEB" w:rsidP="00954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36C2" w:rsidRPr="00FA36C2" w:rsidRDefault="00FA36C2" w:rsidP="00954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</w:t>
      </w:r>
      <w:r w:rsidR="0095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статьями 24, 46 Устава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сельсовета, Горный сельский Совет депутатов </w:t>
      </w:r>
      <w:r w:rsidRPr="00954D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FA36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Утвердить Порядок </w:t>
      </w:r>
      <w:r w:rsidRPr="00FA3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выдвижения, внесения, обсуждения, рассмотрения инициативных проектов, а также проведения их конкурсного отбора</w:t>
      </w:r>
      <w:r w:rsidRPr="00FA36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A3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954D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Горном сельсовете </w:t>
      </w:r>
      <w:r w:rsidRPr="00FA36C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A3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Приложению.</w:t>
      </w:r>
    </w:p>
    <w:p w:rsidR="00954DEB" w:rsidRPr="004479E9" w:rsidRDefault="00954DEB" w:rsidP="00954DEB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A36C2"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179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следующий за днем официального опубликования в информационном листе «Информационный вестник»</w:t>
      </w:r>
    </w:p>
    <w:p w:rsidR="00954DEB" w:rsidRPr="0009526D" w:rsidRDefault="00954DEB" w:rsidP="00954D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54DEB" w:rsidRPr="00DC77C1" w:rsidRDefault="00954DEB" w:rsidP="00954D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А.Н.Подковырина</w:t>
      </w:r>
      <w:proofErr w:type="spellEnd"/>
    </w:p>
    <w:p w:rsidR="00954DEB" w:rsidRPr="00DC77C1" w:rsidRDefault="00954DEB" w:rsidP="00954D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EB" w:rsidRPr="0009526D" w:rsidRDefault="00954DEB" w:rsidP="00954D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С.М.Мельниченко</w:t>
      </w:r>
      <w:proofErr w:type="spellEnd"/>
    </w:p>
    <w:p w:rsidR="00FA36C2" w:rsidRPr="00FA36C2" w:rsidRDefault="00FA36C2" w:rsidP="00954D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DEB" w:rsidRDefault="00954DEB" w:rsidP="00FA3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EB" w:rsidRDefault="00954DEB" w:rsidP="00FA3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EB" w:rsidRDefault="00954DEB" w:rsidP="00FA3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EB" w:rsidRDefault="00954DEB" w:rsidP="00FA3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EB" w:rsidRDefault="00954DEB" w:rsidP="00FA3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EB" w:rsidRDefault="00954DEB" w:rsidP="00FA3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EB" w:rsidRDefault="00954DEB" w:rsidP="00FA3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DEB" w:rsidRDefault="00954DEB" w:rsidP="00FA3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6C2" w:rsidRPr="00FA36C2" w:rsidRDefault="00FA36C2" w:rsidP="00FA36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954DEB" w:rsidRDefault="00FA36C2" w:rsidP="00954DEB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  <w:r w:rsidR="0095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54D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</w:t>
      </w:r>
      <w:proofErr w:type="gramEnd"/>
      <w:r w:rsidR="0095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4DEB" w:rsidRPr="00FA36C2" w:rsidRDefault="00954DEB" w:rsidP="00954DEB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</w:t>
      </w:r>
    </w:p>
    <w:p w:rsidR="00FA36C2" w:rsidRPr="00FA36C2" w:rsidRDefault="00954DEB" w:rsidP="00FA36C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38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10.08.2021 </w:t>
      </w:r>
      <w:r w:rsidR="00FA36C2"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8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80450">
        <w:rPr>
          <w:rFonts w:ascii="Times New Roman" w:eastAsia="Times New Roman" w:hAnsi="Times New Roman" w:cs="Times New Roman"/>
          <w:sz w:val="28"/>
          <w:szCs w:val="28"/>
          <w:lang w:eastAsia="ru-RU"/>
        </w:rPr>
        <w:t>9-39Р</w:t>
      </w:r>
    </w:p>
    <w:p w:rsidR="00954DEB" w:rsidRDefault="00954DEB" w:rsidP="00FA36C2">
      <w:pPr>
        <w:keepNext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6C2" w:rsidRPr="00FA36C2" w:rsidRDefault="00FA36C2" w:rsidP="00FA36C2">
      <w:pPr>
        <w:keepNext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36C2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</w:p>
    <w:p w:rsidR="00954DEB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A36C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ВЫДВИЖЕНИЯ, ВНЕСЕНИЯ, ОБСУЖДЕНИЯ, РАССМОТРЕНИЯ ИНИЦИАТИВНЫХ ПРОЕКТОВ, А ТАКЖЕ ПРОВЕДЕНИЯ ИХ КОНКУРСНОГО ОТБОРА </w:t>
      </w:r>
      <w:r w:rsidR="00954D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FA36C2" w:rsidRPr="00FA36C2" w:rsidRDefault="00954DEB" w:rsidP="00FA36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 ГОРНОМ СЕЛЬСОВЕТЕ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36C2" w:rsidRPr="00FA36C2" w:rsidRDefault="00FA36C2" w:rsidP="00FA36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36C2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1. Настоящий Порядок выдвижения, внесения, обсуждения, рассмотрения инициативных проектов, а также проведения их конкурсного отбора в </w:t>
      </w:r>
      <w:r w:rsidR="00807F3F">
        <w:rPr>
          <w:rFonts w:ascii="Times New Roman" w:eastAsia="Calibri" w:hAnsi="Times New Roman" w:cs="Times New Roman"/>
          <w:sz w:val="28"/>
          <w:szCs w:val="28"/>
        </w:rPr>
        <w:t xml:space="preserve">Горном сельсовете 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Горном сельсовете</w:t>
      </w:r>
      <w:proofErr w:type="gramStart"/>
      <w:r w:rsidR="00807F3F">
        <w:rPr>
          <w:rFonts w:ascii="Times New Roman" w:eastAsia="Calibri" w:hAnsi="Times New Roman" w:cs="Times New Roman"/>
          <w:sz w:val="28"/>
          <w:szCs w:val="28"/>
        </w:rPr>
        <w:t>.</w:t>
      </w:r>
      <w:r w:rsidRPr="00FA36C2">
        <w:rPr>
          <w:rFonts w:ascii="Times New Roman" w:eastAsia="Calibri" w:hAnsi="Times New Roman" w:cs="Times New Roman"/>
          <w:i/>
          <w:sz w:val="28"/>
          <w:szCs w:val="28"/>
        </w:rPr>
        <w:t>.</w:t>
      </w:r>
      <w:proofErr w:type="gramEnd"/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мероприятий, имеющих приоритетное значение для жителей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>, по решению вопросов местного значения или иных вопросов, право решения</w:t>
      </w:r>
      <w:r w:rsidR="00807F3F">
        <w:rPr>
          <w:rFonts w:ascii="Times New Roman" w:eastAsia="Calibri" w:hAnsi="Times New Roman" w:cs="Times New Roman"/>
          <w:sz w:val="28"/>
          <w:szCs w:val="28"/>
        </w:rPr>
        <w:t>,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которых предоставлено органам местного самоуправления</w:t>
      </w:r>
      <w:r w:rsidR="00807F3F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Pr="00FA36C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07F3F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Порядок определения части территории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решением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сельского Совета депутатов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2) инициативные платежи - 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РФ юридических лиц, уплачиваемые на добровольной основе и зачисляемые в соответствии с Бюджетным </w:t>
      </w:r>
      <w:hyperlink r:id="rId9" w:history="1">
        <w:r w:rsidRPr="00FA36C2">
          <w:rPr>
            <w:rFonts w:ascii="Arial" w:eastAsia="Calibri" w:hAnsi="Arial" w:cs="Arial"/>
            <w:color w:val="000000"/>
            <w:sz w:val="20"/>
            <w:szCs w:val="20"/>
            <w:u w:val="single"/>
          </w:rPr>
          <w:t>кодексом</w:t>
        </w:r>
      </w:hyperlink>
      <w:r w:rsidRPr="00FA36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в бюджет </w:t>
      </w:r>
      <w:r w:rsidR="00807F3F">
        <w:rPr>
          <w:rFonts w:ascii="Times New Roman" w:eastAsia="Calibri" w:hAnsi="Times New Roman" w:cs="Times New Roman"/>
          <w:sz w:val="28"/>
          <w:szCs w:val="28"/>
        </w:rPr>
        <w:t xml:space="preserve">Горного сельсовета </w:t>
      </w:r>
      <w:r w:rsidRPr="00FA36C2">
        <w:rPr>
          <w:rFonts w:ascii="Times New Roman" w:eastAsia="Calibri" w:hAnsi="Times New Roman" w:cs="Times New Roman"/>
          <w:sz w:val="28"/>
          <w:szCs w:val="28"/>
        </w:rPr>
        <w:t>в целях реализации конкретных инициативных проектов;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3) конкурсная комиссия - постоянно действующий коллегиальный орган администрации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>, созданный в целях проведения конкурсного отбора инициативных проектов;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4) инициаторы проекта - физические и юридические лица, соответствующие требованиям, установленным законодательством об общих принципах организации местного самоуправления в Российской Федерации, а также настоящим Порядком;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807F3F">
        <w:rPr>
          <w:rFonts w:ascii="Times New Roman" w:eastAsia="Calibri" w:hAnsi="Times New Roman" w:cs="Times New Roman"/>
          <w:sz w:val="28"/>
          <w:szCs w:val="28"/>
        </w:rPr>
        <w:t xml:space="preserve">Горном сельсовете </w:t>
      </w:r>
      <w:r w:rsidRPr="00FA36C2">
        <w:rPr>
          <w:rFonts w:ascii="Times New Roman" w:eastAsia="Calibri" w:hAnsi="Times New Roman" w:cs="Times New Roman"/>
          <w:sz w:val="28"/>
          <w:szCs w:val="28"/>
        </w:rPr>
        <w:t>(далее - участники инициативной деятельности):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инициаторы проекта;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807F3F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конкурсная комиссия;</w:t>
      </w:r>
    </w:p>
    <w:p w:rsidR="00FA36C2" w:rsidRPr="00FA36C2" w:rsidRDefault="00807F3F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Горный сельский Совет депутатов</w:t>
      </w:r>
      <w:r w:rsidR="00FA36C2" w:rsidRPr="00FA36C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1.3. Организатором конкурсного отбора инициативных проектов на территории муниципального образования </w:t>
      </w:r>
      <w:r w:rsidR="00807F3F">
        <w:rPr>
          <w:rFonts w:ascii="Times New Roman" w:eastAsia="Calibri" w:hAnsi="Times New Roman" w:cs="Times New Roman"/>
          <w:sz w:val="28"/>
          <w:szCs w:val="28"/>
        </w:rPr>
        <w:t xml:space="preserve">Горного сельсовета </w:t>
      </w:r>
      <w:r w:rsidRPr="00FA36C2">
        <w:rPr>
          <w:rFonts w:ascii="Times New Roman" w:eastAsia="Calibri" w:hAnsi="Times New Roman" w:cs="Times New Roman"/>
          <w:sz w:val="28"/>
          <w:szCs w:val="28"/>
        </w:rPr>
        <w:t>является администрация</w:t>
      </w:r>
      <w:r w:rsidR="00807F3F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1.4. Материально-техническое, информационно-аналитическое и организационное обеспечение конкурсного отбора инициативных проектов на территории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осуществляется администрацией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1.5. Инициативный проект реализуется за счет средств местного бюджета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>, в том числе инициативных платежей – сре</w:t>
      </w:r>
      <w:proofErr w:type="gramStart"/>
      <w:r w:rsidRPr="00FA36C2">
        <w:rPr>
          <w:rFonts w:ascii="Times New Roman" w:eastAsia="Calibri" w:hAnsi="Times New Roman" w:cs="Times New Roman"/>
          <w:sz w:val="28"/>
          <w:szCs w:val="28"/>
        </w:rPr>
        <w:t>дств гр</w:t>
      </w:r>
      <w:proofErr w:type="gramEnd"/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аждан, индивидуальных предпринимателей и образованных в соответствии с законодательством Российской Федерации юридических лиц, уплачиваемых на </w:t>
      </w:r>
      <w:r w:rsidRPr="00FA36C2">
        <w:rPr>
          <w:rFonts w:ascii="Times New Roman" w:eastAsia="Calibri" w:hAnsi="Times New Roman" w:cs="Times New Roman"/>
          <w:color w:val="000000"/>
          <w:sz w:val="28"/>
          <w:szCs w:val="28"/>
        </w:rPr>
        <w:t>добровольной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основе и зачисляемых в местный бюджет </w:t>
      </w:r>
      <w:r w:rsidR="00807F3F">
        <w:rPr>
          <w:rFonts w:ascii="Times New Roman" w:eastAsia="Calibri" w:hAnsi="Times New Roman" w:cs="Times New Roman"/>
          <w:sz w:val="28"/>
          <w:szCs w:val="28"/>
        </w:rPr>
        <w:t xml:space="preserve">Горного сельсовета </w:t>
      </w:r>
      <w:r w:rsidRPr="00FA36C2">
        <w:rPr>
          <w:rFonts w:ascii="Times New Roman" w:eastAsia="Calibri" w:hAnsi="Times New Roman" w:cs="Times New Roman"/>
          <w:sz w:val="28"/>
          <w:szCs w:val="28"/>
        </w:rPr>
        <w:t>в соответствии с Бюджетным кодексом Российской Федерации.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1.6. Бюджетные ассигнования на реализацию инициативных проектов предусматриваются в бюджете</w:t>
      </w:r>
      <w:r w:rsidR="00807F3F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36C2" w:rsidRPr="00807F3F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1.7. Объем бюджетных ассигнований на поддержку одного инициативного проекта из бюджета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не должен превышать ____</w:t>
      </w:r>
      <w:r w:rsidR="00807F3F">
        <w:rPr>
          <w:rFonts w:ascii="Times New Roman" w:eastAsia="Calibri" w:hAnsi="Times New Roman" w:cs="Times New Roman"/>
          <w:sz w:val="28"/>
          <w:szCs w:val="28"/>
        </w:rPr>
        <w:t>__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proofErr w:type="gramStart"/>
      <w:r w:rsidR="00807F3F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="00807F3F" w:rsidRPr="002E613F">
        <w:rPr>
          <w:rFonts w:ascii="Times New Roman" w:eastAsia="Calibri" w:hAnsi="Times New Roman" w:cs="Times New Roman"/>
          <w:i/>
          <w:sz w:val="28"/>
          <w:szCs w:val="28"/>
          <w:highlight w:val="yellow"/>
        </w:rPr>
        <w:t>запланированные средства в бюджете на реализацию ИП)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</w:t>
      </w:r>
      <w:proofErr w:type="gramStart"/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</w:t>
      </w:r>
      <w:r w:rsidRPr="00FA3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межбюджетных трансфертов из бюджета Красноярского края, положения настоящего Порядка не применяются, если иное не предусмотрено законом и (или) иным нормативным правовым актом Красноярского края и принятыми в соответствии с ними муниципальными правовыми актами.</w:t>
      </w:r>
      <w:proofErr w:type="gramEnd"/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ВЫДВИЖЕНИЯ ИНИЦИАТИВНХ ПРОЕКТОВ</w:t>
      </w:r>
    </w:p>
    <w:p w:rsidR="00FA36C2" w:rsidRPr="00FA36C2" w:rsidRDefault="00FA36C2" w:rsidP="00FA3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2.1. Выдвижение инициативных проектов осуществляется инициаторами проектов.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2.2. Инициаторами проектов вправе выступить: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- инициативная группа численностью </w:t>
      </w:r>
      <w:r w:rsidRPr="00807F3F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не менее </w:t>
      </w:r>
      <w:r w:rsidR="00807F3F" w:rsidRPr="00807F3F">
        <w:rPr>
          <w:rFonts w:ascii="Times New Roman" w:eastAsia="Calibri" w:hAnsi="Times New Roman" w:cs="Times New Roman"/>
          <w:sz w:val="28"/>
          <w:szCs w:val="28"/>
          <w:highlight w:val="yellow"/>
        </w:rPr>
        <w:t>5</w:t>
      </w:r>
      <w:r w:rsidRPr="00807F3F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граждан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, достигших шестнадцатилетнего возраста и проживающих на территории муниципального образования </w:t>
      </w:r>
      <w:r w:rsidR="00807F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>;</w:t>
      </w:r>
      <w:r w:rsidRPr="00FA36C2"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  <w:t xml:space="preserve"> 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 органы территориального общественного самоуправления муниципального образования </w:t>
      </w:r>
      <w:r w:rsidR="002E61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A36C2">
        <w:rPr>
          <w:rFonts w:ascii="Times New Roman" w:eastAsia="Calibri" w:hAnsi="Times New Roman" w:cs="Times New Roman"/>
          <w:iCs/>
          <w:sz w:val="28"/>
          <w:szCs w:val="28"/>
        </w:rPr>
        <w:t>- староста сельского населенного пункта</w:t>
      </w:r>
      <w:r w:rsidR="002E613F">
        <w:rPr>
          <w:rFonts w:ascii="Times New Roman" w:eastAsia="Calibri" w:hAnsi="Times New Roman" w:cs="Times New Roman"/>
          <w:iCs/>
          <w:sz w:val="28"/>
          <w:szCs w:val="28"/>
        </w:rPr>
        <w:t xml:space="preserve"> Горного сельсовета</w:t>
      </w:r>
      <w:r w:rsidRPr="00FA36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A36C2">
        <w:rPr>
          <w:rFonts w:ascii="Times New Roman" w:eastAsia="Calibri" w:hAnsi="Times New Roman" w:cs="Times New Roman"/>
          <w:sz w:val="28"/>
          <w:szCs w:val="28"/>
        </w:rPr>
        <w:t>(далее также – инициаторы).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2.3. Инициативный проект должен содержать следующие сведения: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1) описание проблемы, решение которой имеет приоритетное значение для жителей муниципального образования </w:t>
      </w:r>
      <w:r w:rsidR="002E61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или его части;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органа муниципального образования</w:t>
      </w:r>
      <w:r w:rsidRPr="00FA36C2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FA36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2.4. Инициативные проекты, предлагаемые (планируемые) к реализации в очередном финансовом году, могут быть выдвинуты инициаторами проектов в текущем финансовом году.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ОБСУЖДЕНИЕ И РАССМОТРЕНИЕ ИНЦИАТИВНЫХ ПРОЕКТОВ</w:t>
      </w:r>
    </w:p>
    <w:p w:rsidR="00FA36C2" w:rsidRPr="00FA36C2" w:rsidRDefault="00FA36C2" w:rsidP="00FA3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proofErr w:type="gramStart"/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Инициативный проект до его внесения в администрацию </w:t>
      </w:r>
      <w:r w:rsidR="002E61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подписями не менее чем </w:t>
      </w:r>
      <w:r w:rsidR="002E613F">
        <w:rPr>
          <w:rFonts w:ascii="Times New Roman" w:eastAsia="Calibri" w:hAnsi="Times New Roman" w:cs="Times New Roman"/>
          <w:sz w:val="28"/>
          <w:szCs w:val="28"/>
        </w:rPr>
        <w:t xml:space="preserve">10 </w:t>
      </w:r>
      <w:r w:rsidRPr="00FA36C2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2E613F">
        <w:rPr>
          <w:rFonts w:ascii="Times New Roman" w:eastAsia="Calibri" w:hAnsi="Times New Roman" w:cs="Times New Roman"/>
          <w:sz w:val="28"/>
          <w:szCs w:val="28"/>
        </w:rPr>
        <w:t>ами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При этом возможно рассмотрение нескольких инициативных проектов на одном собрании граждан.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lastRenderedPageBreak/>
        <w:t>3.2. Инициаторы при внесении инициативного проекта в местную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3.3. Обсуждение и рассмотрение инициативных проектов может проводиться администрацией</w:t>
      </w:r>
      <w:r w:rsidR="002E613F">
        <w:rPr>
          <w:rFonts w:ascii="Times New Roman" w:eastAsia="Calibri" w:hAnsi="Times New Roman" w:cs="Times New Roman"/>
          <w:i/>
          <w:color w:val="000000"/>
          <w:spacing w:val="3"/>
          <w:sz w:val="28"/>
          <w:szCs w:val="28"/>
        </w:rPr>
        <w:t xml:space="preserve"> </w:t>
      </w:r>
      <w:r w:rsidR="002E613F" w:rsidRPr="002E613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Горного сельсовета</w:t>
      </w:r>
      <w:r w:rsidR="002E613F">
        <w:rPr>
          <w:rFonts w:ascii="Times New Roman" w:eastAsia="Calibri" w:hAnsi="Times New Roman" w:cs="Times New Roman"/>
          <w:i/>
          <w:color w:val="000000"/>
          <w:spacing w:val="3"/>
          <w:sz w:val="28"/>
          <w:szCs w:val="28"/>
        </w:rPr>
        <w:t xml:space="preserve"> </w:t>
      </w:r>
      <w:r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с инициаторами также после внесения инициативных проектов. 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3.4.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</w:p>
    <w:p w:rsidR="00FA36C2" w:rsidRPr="00FA36C2" w:rsidRDefault="00FA36C2" w:rsidP="00FA3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ВНСЕНИЕ ИНИЦИАТИВНЫХ ПРОЕКТОВ В АДМИНИСТРАЦИЮ </w:t>
      </w:r>
      <w:r w:rsidR="002E6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ГОРНОГО СЕЛЬСОВЕТА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4.1. Для проведения конкурсного отбора инициативных проектов</w:t>
      </w:r>
      <w:r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администрацией </w:t>
      </w:r>
      <w:r w:rsidR="002E613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Горного сельсовета </w:t>
      </w:r>
      <w:r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устанавливаются даты и время приема инициативных проектов.</w:t>
      </w:r>
    </w:p>
    <w:p w:rsidR="00FA36C2" w:rsidRPr="00FA36C2" w:rsidRDefault="00FA36C2" w:rsidP="00FA36C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Данная информация, а также информация о сроках проведения конкурсного отбора размещаются на официальном сайте органов местного самоуправления </w:t>
      </w:r>
      <w:r w:rsidR="002E613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Горного сельсовета</w:t>
      </w: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FA36C2" w:rsidRPr="00FA36C2" w:rsidRDefault="00FA36C2" w:rsidP="00FA36C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4.2. 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Инициаторы проекта при внесении инициативного проекта в администрацию </w:t>
      </w:r>
      <w:r w:rsidR="002E61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прикладывают к нему документы в соответствии с п. 3.2 настоящего Положения, подтверждающие поддержку инициативного проекта жителями муниципального образования или его части.</w:t>
      </w:r>
    </w:p>
    <w:p w:rsidR="00091F75" w:rsidRDefault="00FA36C2" w:rsidP="00091F7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proofErr w:type="gramStart"/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внесении инициативного проекта в администрацию </w:t>
      </w:r>
      <w:r w:rsidR="002E61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</w:t>
      </w:r>
      <w:r w:rsidRPr="002E613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</w:t>
      </w:r>
      <w:r w:rsidRPr="00FA36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размещению на официальном сайте </w:t>
      </w:r>
      <w:r w:rsidR="002E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2E613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="002E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разделе Горный сельсовет 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r w:rsidR="00091F75" w:rsidRP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1F75" w:rsidRP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="00091F75" w:rsidRP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t>. ach-rajon.ru.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трех рабочих дней со дня внесения инициативного проекта в администрацию</w:t>
      </w:r>
      <w:r w:rsid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сельсовета </w:t>
      </w:r>
      <w:r w:rsidRPr="00FA36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должна содержать сведения, указанные в инициативном проекте, а также сведения об инициато</w:t>
      </w:r>
      <w:r w:rsid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ах проекта.</w:t>
      </w:r>
      <w:proofErr w:type="gramEnd"/>
    </w:p>
    <w:p w:rsidR="00FA36C2" w:rsidRPr="00FA36C2" w:rsidRDefault="00FA36C2" w:rsidP="00091F7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Calibri" w:hAnsi="Times New Roman" w:cs="Times New Roman"/>
          <w:sz w:val="28"/>
          <w:szCs w:val="28"/>
          <w:lang w:eastAsia="ru-RU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FA36C2" w:rsidRPr="00FA36C2" w:rsidRDefault="00FA36C2" w:rsidP="00FA36C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Одновременно граждане, достигшие шестнадцатилетнего возраста, информируются о возможности представления в администрацию </w:t>
      </w:r>
      <w:r w:rsid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замечаний и предложений по инициативному проекту в течение </w:t>
      </w:r>
      <w:r w:rsidR="00091F75" w:rsidRPr="00091F7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дней.</w:t>
      </w:r>
    </w:p>
    <w:p w:rsidR="00FA36C2" w:rsidRPr="00FA36C2" w:rsidRDefault="00FA36C2" w:rsidP="00FA36C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4.5. Администрация </w:t>
      </w:r>
      <w:r w:rsidR="00091F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Горного сельсовета</w:t>
      </w: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на основании проведенного технического анализа, принимает решение о возможности и </w:t>
      </w: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lastRenderedPageBreak/>
        <w:t>целесообразности реализации представленных инициативных проектов. При этом учитывается:</w:t>
      </w:r>
    </w:p>
    <w:p w:rsidR="00FA36C2" w:rsidRPr="00FA36C2" w:rsidRDefault="00FA36C2" w:rsidP="00FA36C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- соблюдение установленного порядка внесения инициативного проекта и его рассмотрения;</w:t>
      </w:r>
    </w:p>
    <w:p w:rsidR="00FA36C2" w:rsidRPr="00FA36C2" w:rsidRDefault="00FA36C2" w:rsidP="00FA36C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- 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091F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Красноярского рая</w:t>
      </w:r>
      <w:r w:rsidRPr="00FA36C2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</w:t>
      </w: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уставу </w:t>
      </w:r>
      <w:r w:rsidR="00091F7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Горного сельсовета</w:t>
      </w: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FA36C2" w:rsidRPr="00FA36C2" w:rsidRDefault="00FA36C2" w:rsidP="00FA36C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возможность реализации инициативного проекта с точки зрения наличия у муниципального образования необходимых полномочий и прав;</w:t>
      </w:r>
    </w:p>
    <w:p w:rsidR="00FA36C2" w:rsidRPr="00FA36C2" w:rsidRDefault="00FA36C2" w:rsidP="00FA36C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наличие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FA36C2" w:rsidRPr="00FA36C2" w:rsidRDefault="00FA36C2" w:rsidP="00FA36C2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- наличие возможности решения описанной в инициативном проекте проблемы более эффективным способом.</w:t>
      </w:r>
    </w:p>
    <w:p w:rsidR="00FA36C2" w:rsidRPr="00FA36C2" w:rsidRDefault="00FA36C2" w:rsidP="00FA36C2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FA36C2" w:rsidRPr="00FA36C2" w:rsidRDefault="00FA36C2" w:rsidP="00FA36C2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FA36C2" w:rsidRPr="00FA36C2" w:rsidRDefault="00FA36C2" w:rsidP="00FA3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ПОРЯДОК РАССМОТРЕНИЯ ИНИЦИАТИВНЫХ ПРОЕКТОВ КОНКУРСНОЙ КОМИССИЕЙ </w:t>
      </w:r>
    </w:p>
    <w:p w:rsidR="00FA36C2" w:rsidRPr="00FA36C2" w:rsidRDefault="00FA36C2" w:rsidP="00FA3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36C2" w:rsidRPr="00FA36C2" w:rsidRDefault="00FA36C2" w:rsidP="00FA36C2">
      <w:pPr>
        <w:spacing w:after="0" w:line="240" w:lineRule="auto"/>
        <w:ind w:firstLine="709"/>
        <w:textAlignment w:val="top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Инициативный проект, внесенный в администрацию </w:t>
      </w:r>
      <w:r w:rsid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FA36C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обязательному рассмотрению в течение 30 дней со дня его внесения.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5.2. Для проведения конкурсного отбора инициативных проектов граждан администрацией </w:t>
      </w:r>
      <w:r w:rsidR="00091F75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образуется конкурсная комиссия. 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5.3. Персональный состав конкурсной комиссии утверждается администрацией </w:t>
      </w:r>
      <w:r w:rsidR="00091F75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Половина от общего числа членов конкурсной комиссии должна быть назначена на основе предложений</w:t>
      </w:r>
      <w:r w:rsidR="00091F75">
        <w:rPr>
          <w:rFonts w:ascii="Times New Roman" w:eastAsia="Calibri" w:hAnsi="Times New Roman" w:cs="Times New Roman"/>
          <w:sz w:val="28"/>
          <w:szCs w:val="28"/>
        </w:rPr>
        <w:t xml:space="preserve"> Горного сельского Совета депутатов</w:t>
      </w:r>
      <w:proofErr w:type="gramStart"/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В состав конкурсной комиссии администрации муниципального образования </w:t>
      </w:r>
      <w:r w:rsidR="004A453F">
        <w:rPr>
          <w:rFonts w:ascii="Times New Roman" w:eastAsia="Calibri" w:hAnsi="Times New Roman" w:cs="Times New Roman"/>
          <w:sz w:val="28"/>
          <w:szCs w:val="28"/>
        </w:rPr>
        <w:t xml:space="preserve">Горного сельсовета </w:t>
      </w:r>
      <w:r w:rsidRPr="00FA36C2">
        <w:rPr>
          <w:rFonts w:ascii="Times New Roman" w:eastAsia="Calibri" w:hAnsi="Times New Roman" w:cs="Times New Roman"/>
          <w:sz w:val="28"/>
          <w:szCs w:val="28"/>
        </w:rPr>
        <w:t>могут быть включены представители общественных организаций по согласованию.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Конкурсная комиссия состоит из председателя конкурсной комиссии, секретаря конкурсной комиссии и членов конкурсной комиссии.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5.4.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5.5.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- решение конкурсной комиссии) принимается в отсутствие инициаторов проектов конкурсного отбора, подавших заявку, и оформляется протоколом заседания конкурсной комиссии.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lastRenderedPageBreak/>
        <w:t>5.6. Председатель конкурсной комиссии: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1) организует работу конкурсной комиссии, руководит деятельностью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2) формирует проект повестки очередного заседания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3) дает поручения членам конкурсной комиссии в рамках заседания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4)  председательствует на заседаниях конкурсной комиссии.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5.7. Секретарь конкурсной комиссии: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3) оформляет протоколы заседаний конкурсной комиссии.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5.8. Член конкурсной комиссии: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1) участвует в работе конкурсной комиссии, в том числе в заседаниях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2) вносит предложения по вопросам работы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4) голосует на заседаниях конкурсной комиссии.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5.9. Решение конкурсной комиссии принимается открытым голосованием простым большинством голосов присутствующих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Члены конкурсной комиссии обладают равными правами при обсуждении вопросов о принятии решений.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5.10. Заседание конкурсной комиссии проводится в течение трех рабочих дней после проведения собрания граждан.</w:t>
      </w:r>
      <w:r w:rsidRPr="00FA36C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5.11. Протокол конкурсной комиссии должен содержать следующие данные: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- время, дату и место проведения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- фамилии и инициалы членов конкурсной комиссии и приглашенных на заседание конкурсной комиссии;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- результаты голосования по каждому из включенных в список для голосования инициативных проектов;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- инициативные проекты, прошедшие конкурсный отбор и подлежащие финансированию из местного бюджета.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5.12. Администрация </w:t>
      </w:r>
      <w:r w:rsidR="004A4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</w:t>
      </w:r>
      <w:r w:rsidRPr="00FA36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инициативного проекта принимает одно из следующих решений: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5.13. Администрация </w:t>
      </w:r>
      <w:r w:rsidR="004A4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</w:t>
      </w:r>
      <w:r w:rsidRPr="00FA36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отказе в поддержке инициативного проекта в одном из следующих случаев:</w:t>
      </w:r>
      <w:bookmarkStart w:id="1" w:name="P98"/>
      <w:bookmarkEnd w:id="1"/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несоблюдение установленного порядка внесения инициативного проекта и его рассмотрения;</w:t>
      </w:r>
    </w:p>
    <w:p w:rsidR="00FA36C2" w:rsidRPr="004A453F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4A453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hyperlink r:id="rId10" w:history="1">
        <w:r w:rsidR="004A453F" w:rsidRPr="004A453F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,</w:t>
        </w:r>
      </w:hyperlink>
      <w:r w:rsidR="004A453F" w:rsidRPr="004A45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Уставу Горного сельсовета</w:t>
      </w:r>
      <w:r w:rsidRPr="004A45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невозможность реализации инициативного проекта ввиду отсутствия у органов местного самоуправления</w:t>
      </w:r>
      <w:r w:rsidRPr="00FA36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A453F" w:rsidRPr="004A45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полномочий и прав;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отсутствие средств бюджета</w:t>
      </w:r>
      <w:r w:rsidRPr="00FA36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A453F" w:rsidRPr="004A45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 сельсовета</w:t>
      </w:r>
      <w:r w:rsidR="004A45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Start w:id="2" w:name="P102"/>
      <w:bookmarkEnd w:id="2"/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наличие возможности решения описанной в инициативном проекте проблемы более эффективным способом;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признание инициативного проекта не прошедшим конкурсный отбор.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5.14. Администрация</w:t>
      </w:r>
      <w:r w:rsidRPr="00FA36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A453F" w:rsidRPr="004A453F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вправе, а в случае, предусмотренном </w:t>
      </w:r>
      <w:hyperlink r:id="rId11" w:anchor="P102" w:history="1">
        <w:r w:rsidRPr="004A453F">
          <w:rPr>
            <w:rFonts w:ascii="Times New Roman" w:eastAsia="Calibri" w:hAnsi="Times New Roman" w:cs="Times New Roman"/>
            <w:sz w:val="28"/>
            <w:szCs w:val="28"/>
          </w:rPr>
          <w:t>подпунктом 5 пункта 5.13</w:t>
        </w:r>
      </w:hyperlink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FA36C2" w:rsidRPr="00FA36C2" w:rsidRDefault="00FA36C2" w:rsidP="00FA36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6C2" w:rsidRPr="00FA36C2" w:rsidRDefault="00FA36C2" w:rsidP="00FA36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36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УЧАСТИЕ ИНИЦИАТОРОВ В РЕАЛИЗАЦИИ ИНИЦИАТИВНЫХ ПРОЕКТОВ</w:t>
      </w:r>
    </w:p>
    <w:p w:rsidR="00FA36C2" w:rsidRPr="00FA36C2" w:rsidRDefault="00FA36C2" w:rsidP="00FA36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6.1. Инициаторы вправе принимать участие в реализации инициативных проектов в соответствии с настоящим Порядком.</w:t>
      </w:r>
    </w:p>
    <w:p w:rsidR="004A453F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 xml:space="preserve">6.2. </w:t>
      </w:r>
      <w:r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Отчет о ходе и итогах реализации инициативного проекта подлежит </w:t>
      </w:r>
      <w:r w:rsidRPr="004A453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опубликованию</w:t>
      </w:r>
      <w:r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и размещению на официальном сайте</w:t>
      </w:r>
      <w:r w:rsidR="004A453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администрации </w:t>
      </w:r>
      <w:proofErr w:type="spellStart"/>
      <w:r w:rsidR="004A453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Ачинского</w:t>
      </w:r>
      <w:proofErr w:type="spellEnd"/>
      <w:r w:rsidR="004A453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района в разделе Горный сельсовет </w:t>
      </w:r>
      <w:r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в информационно-телекоммуникационной сети «Интернет»</w:t>
      </w:r>
      <w:r w:rsidR="004A453F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по адресу:</w:t>
      </w:r>
    </w:p>
    <w:p w:rsidR="00FA36C2" w:rsidRPr="00FA36C2" w:rsidRDefault="004A453F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www</w:t>
      </w:r>
      <w:proofErr w:type="spellEnd"/>
      <w:r w:rsidRPr="00091F75">
        <w:rPr>
          <w:rFonts w:ascii="Times New Roman" w:eastAsia="Times New Roman" w:hAnsi="Times New Roman" w:cs="Times New Roman"/>
          <w:sz w:val="28"/>
          <w:szCs w:val="28"/>
          <w:lang w:eastAsia="ru-RU"/>
        </w:rPr>
        <w:t>. ach-rajon.ru</w:t>
      </w:r>
      <w:r w:rsidR="00FA36C2"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в течение 30 календарных дней со дня завершения реализации инициативного проекта.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36C2">
        <w:rPr>
          <w:rFonts w:ascii="Times New Roman" w:eastAsia="Calibri" w:hAnsi="Times New Roman" w:cs="Times New Roman"/>
          <w:sz w:val="28"/>
          <w:szCs w:val="28"/>
        </w:rPr>
        <w:t>В сельском населенном пункте о</w:t>
      </w:r>
      <w:r w:rsidRPr="00FA36C2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тчет о ходе и итогах реализации инициативного проекта </w:t>
      </w:r>
      <w:r w:rsidRPr="00FA36C2">
        <w:rPr>
          <w:rFonts w:ascii="Times New Roman" w:eastAsia="Calibri" w:hAnsi="Times New Roman" w:cs="Times New Roman"/>
          <w:sz w:val="28"/>
          <w:szCs w:val="28"/>
        </w:rPr>
        <w:t>может доводиться до сведения граждан старостой сельского населенного пункта.</w:t>
      </w: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6C2" w:rsidRPr="00FA36C2" w:rsidRDefault="00FA36C2" w:rsidP="00FA3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4933" w:rsidRDefault="00534933"/>
    <w:sectPr w:rsidR="00534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878" w:rsidRDefault="00A65878" w:rsidP="00FA36C2">
      <w:pPr>
        <w:spacing w:after="0" w:line="240" w:lineRule="auto"/>
      </w:pPr>
      <w:r>
        <w:separator/>
      </w:r>
    </w:p>
  </w:endnote>
  <w:endnote w:type="continuationSeparator" w:id="0">
    <w:p w:rsidR="00A65878" w:rsidRDefault="00A65878" w:rsidP="00FA3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878" w:rsidRDefault="00A65878" w:rsidP="00FA36C2">
      <w:pPr>
        <w:spacing w:after="0" w:line="240" w:lineRule="auto"/>
      </w:pPr>
      <w:r>
        <w:separator/>
      </w:r>
    </w:p>
  </w:footnote>
  <w:footnote w:type="continuationSeparator" w:id="0">
    <w:p w:rsidR="00A65878" w:rsidRDefault="00A65878" w:rsidP="00FA36C2">
      <w:pPr>
        <w:spacing w:after="0" w:line="240" w:lineRule="auto"/>
      </w:pPr>
      <w:r>
        <w:continuationSeparator/>
      </w:r>
    </w:p>
  </w:footnote>
  <w:footnote w:id="1">
    <w:p w:rsidR="00FA36C2" w:rsidRDefault="00FA36C2" w:rsidP="00FA36C2">
      <w:pPr>
        <w:pStyle w:val="a3"/>
        <w:tabs>
          <w:tab w:val="left" w:pos="0"/>
          <w:tab w:val="left" w:pos="90"/>
        </w:tabs>
        <w:ind w:left="187"/>
      </w:pP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6C2"/>
    <w:rsid w:val="00091F75"/>
    <w:rsid w:val="001C1E02"/>
    <w:rsid w:val="002E613F"/>
    <w:rsid w:val="00380450"/>
    <w:rsid w:val="004A453F"/>
    <w:rsid w:val="00534933"/>
    <w:rsid w:val="00807F3F"/>
    <w:rsid w:val="00954DEB"/>
    <w:rsid w:val="00A26E37"/>
    <w:rsid w:val="00A65878"/>
    <w:rsid w:val="00FA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A3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FA36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FA36C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5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A3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FA36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FA36C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5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4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7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Glava\AppData\Local\Temp\Tmp_view\24.03%20&#1084;&#1086;&#1076;&#1077;&#1083;&#1100;&#1085;&#1099;&#1081;%20&#1055;&#1086;&#1088;&#1103;&#1076;&#1086;&#1082;%20&#1074;&#1099;&#1076;&#1074;&#1080;&#1078;&#1077;&#1085;&#1080;&#1103;%20&#1048;&#1055;%20&#1048;&#1083;&#1072;&#1085;&#1089;&#1082;+&#1048;&#1085;&#1089;&#1090;&#1080;&#1090;&#1091;&#1090;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124F1F95C26C56EC906A1F7DDD9D0446D4C06F10E10B888BA032A419B0000FA8A93AB9E039575B62C4232250955B10594t1h8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BB388345F6ADA718CE7E5D671DB4FE9B31BB2B2F362696EC292C061B8C81D2FAECC20AE7830E17CACF1ED2F7x55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2580</Words>
  <Characters>14711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2021-08-11T06:34:00Z</cp:lastPrinted>
  <dcterms:created xsi:type="dcterms:W3CDTF">2021-06-11T03:17:00Z</dcterms:created>
  <dcterms:modified xsi:type="dcterms:W3CDTF">2021-08-11T06:34:00Z</dcterms:modified>
</cp:coreProperties>
</file>