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B3E" w:rsidRP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1B0BD0">
        <w:rPr>
          <w:szCs w:val="28"/>
        </w:rPr>
        <w:t>Приложение 1</w:t>
      </w:r>
      <w:r w:rsidR="001B0BD0" w:rsidRPr="001B0BD0">
        <w:rPr>
          <w:szCs w:val="28"/>
        </w:rPr>
        <w:t>3</w:t>
      </w:r>
    </w:p>
    <w:p w:rsidR="00550B3E" w:rsidRDefault="00550B3E" w:rsidP="00550B3E">
      <w:pPr>
        <w:pStyle w:val="a3"/>
        <w:tabs>
          <w:tab w:val="left" w:pos="-2127"/>
        </w:tabs>
        <w:jc w:val="right"/>
        <w:rPr>
          <w:szCs w:val="28"/>
        </w:rPr>
      </w:pPr>
      <w:r w:rsidRPr="00550B3E">
        <w:rPr>
          <w:szCs w:val="28"/>
        </w:rPr>
        <w:t>к решению Ачинского районного Совета депутатов</w:t>
      </w:r>
    </w:p>
    <w:p w:rsidR="007325A5" w:rsidRPr="008D4839" w:rsidRDefault="008D4839" w:rsidP="008D4839">
      <w:pPr>
        <w:pStyle w:val="a3"/>
        <w:tabs>
          <w:tab w:val="left" w:pos="-2127"/>
        </w:tabs>
        <w:jc w:val="right"/>
        <w:rPr>
          <w:szCs w:val="28"/>
        </w:rPr>
      </w:pPr>
      <w:bookmarkStart w:id="0" w:name="_GoBack"/>
      <w:r w:rsidRPr="008D4839">
        <w:rPr>
          <w:szCs w:val="28"/>
        </w:rPr>
        <w:t>от 25.12.2023 № 30-238Р</w:t>
      </w:r>
    </w:p>
    <w:bookmarkEnd w:id="0"/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 w:rsidRPr="004714B2">
        <w:rPr>
          <w:b/>
          <w:szCs w:val="28"/>
        </w:rPr>
        <w:t>Методика распределения, порядок и условия предоставления в 20</w:t>
      </w:r>
      <w:r w:rsidR="009B19ED">
        <w:rPr>
          <w:b/>
          <w:szCs w:val="28"/>
        </w:rPr>
        <w:t>2</w:t>
      </w:r>
      <w:r w:rsidR="00EE5D13">
        <w:rPr>
          <w:b/>
          <w:szCs w:val="28"/>
        </w:rPr>
        <w:t>4</w:t>
      </w:r>
      <w:r w:rsidRPr="004714B2">
        <w:rPr>
          <w:b/>
          <w:szCs w:val="28"/>
        </w:rPr>
        <w:t xml:space="preserve"> году</w:t>
      </w:r>
    </w:p>
    <w:p w:rsidR="00550B3E" w:rsidRPr="004714B2" w:rsidRDefault="00550B3E" w:rsidP="00550B3E">
      <w:pPr>
        <w:pStyle w:val="a3"/>
        <w:tabs>
          <w:tab w:val="left" w:pos="-2127"/>
        </w:tabs>
        <w:jc w:val="center"/>
        <w:rPr>
          <w:b/>
          <w:szCs w:val="28"/>
        </w:rPr>
      </w:pPr>
      <w:r>
        <w:rPr>
          <w:b/>
          <w:szCs w:val="28"/>
        </w:rPr>
        <w:t xml:space="preserve">иных </w:t>
      </w:r>
      <w:r w:rsidR="002A5314">
        <w:rPr>
          <w:b/>
          <w:szCs w:val="28"/>
        </w:rPr>
        <w:t>межбюджетных трансфертов</w:t>
      </w:r>
      <w:r>
        <w:rPr>
          <w:b/>
          <w:szCs w:val="28"/>
        </w:rPr>
        <w:t xml:space="preserve"> </w:t>
      </w:r>
      <w:r w:rsidR="008F7CFF" w:rsidRPr="008F7CFF">
        <w:rPr>
          <w:b/>
          <w:szCs w:val="28"/>
        </w:rPr>
        <w:t xml:space="preserve">на поддержку мер по обеспечению сбалансированности бюджетов </w:t>
      </w:r>
      <w:r>
        <w:rPr>
          <w:b/>
          <w:szCs w:val="28"/>
        </w:rPr>
        <w:t>муниципальных образований Ачинского района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>1. Объем</w:t>
      </w:r>
      <w:r>
        <w:rPr>
          <w:szCs w:val="28"/>
        </w:rPr>
        <w:t xml:space="preserve"> иных </w:t>
      </w:r>
      <w:r w:rsidR="002A5314">
        <w:rPr>
          <w:szCs w:val="28"/>
        </w:rPr>
        <w:t>межбюджетных трансфертов</w:t>
      </w:r>
      <w:r>
        <w:rPr>
          <w:szCs w:val="28"/>
        </w:rPr>
        <w:t xml:space="preserve"> на</w:t>
      </w:r>
      <w:r w:rsidR="008F7CFF">
        <w:rPr>
          <w:szCs w:val="28"/>
        </w:rPr>
        <w:t xml:space="preserve"> </w:t>
      </w:r>
      <w:r w:rsidR="008F7CFF" w:rsidRPr="008F7CFF">
        <w:rPr>
          <w:szCs w:val="28"/>
        </w:rPr>
        <w:t>поддержку мер по обеспечению сбалансированности бюджетов</w:t>
      </w:r>
      <w:r>
        <w:rPr>
          <w:szCs w:val="28"/>
        </w:rPr>
        <w:t xml:space="preserve"> </w:t>
      </w:r>
      <w:r w:rsidRPr="004714B2">
        <w:rPr>
          <w:szCs w:val="28"/>
        </w:rPr>
        <w:t xml:space="preserve">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(далее –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) на планируемый финансовый год определяется по формуле: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                                                        </w:t>
      </w:r>
      <w:r w:rsidRPr="004714B2">
        <w:rPr>
          <w:szCs w:val="28"/>
        </w:rPr>
        <w:t>Дi=(Pi-ПДi-ФПi),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 w:rsidRPr="004714B2">
        <w:rPr>
          <w:szCs w:val="28"/>
        </w:rPr>
        <w:t>где: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Дi – объем </w:t>
      </w:r>
      <w:r>
        <w:rPr>
          <w:szCs w:val="28"/>
        </w:rPr>
        <w:t>И</w:t>
      </w:r>
      <w:r w:rsidR="002A5314">
        <w:rPr>
          <w:szCs w:val="28"/>
        </w:rPr>
        <w:t>МБТ</w:t>
      </w:r>
      <w:r w:rsidR="008F7CFF">
        <w:rPr>
          <w:szCs w:val="28"/>
        </w:rPr>
        <w:t>сб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Pi –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как расчетный объем расходов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текущий финансовый год с учетом изменения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 (без учета дополнительных расходов</w:t>
      </w:r>
      <w:r>
        <w:rPr>
          <w:szCs w:val="28"/>
        </w:rPr>
        <w:t>)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ПДi –прогнозируемый объем суммарных налоговых и неналоговых доходов бюджета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определенный исходя из</w:t>
      </w:r>
      <w:r>
        <w:rPr>
          <w:szCs w:val="28"/>
        </w:rPr>
        <w:t xml:space="preserve"> </w:t>
      </w:r>
      <w:r w:rsidRPr="004714B2">
        <w:rPr>
          <w:szCs w:val="28"/>
        </w:rPr>
        <w:t>прогноза</w:t>
      </w:r>
      <w:r>
        <w:rPr>
          <w:szCs w:val="28"/>
        </w:rPr>
        <w:t>, рассчитанного финансовым управлением Ачинского района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ФПi – объем межбюджетных трансфертов из </w:t>
      </w:r>
      <w:r>
        <w:rPr>
          <w:szCs w:val="28"/>
        </w:rPr>
        <w:t>районного</w:t>
      </w:r>
      <w:r w:rsidRPr="004714B2">
        <w:rPr>
          <w:szCs w:val="28"/>
        </w:rPr>
        <w:t xml:space="preserve"> бюджета, предусмотренных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на планируемый финансовый год, включающий в себя: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 поселений за счет средств</w:t>
      </w:r>
      <w:r w:rsidRPr="004714B2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4714B2">
        <w:rPr>
          <w:szCs w:val="28"/>
        </w:rPr>
        <w:t xml:space="preserve"> район</w:t>
      </w:r>
      <w:r>
        <w:rPr>
          <w:szCs w:val="28"/>
        </w:rPr>
        <w:t>а</w:t>
      </w:r>
      <w:r w:rsidRPr="004714B2">
        <w:rPr>
          <w:szCs w:val="28"/>
        </w:rPr>
        <w:t>;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 xml:space="preserve"> - </w:t>
      </w:r>
      <w:r w:rsidRPr="004714B2">
        <w:rPr>
          <w:szCs w:val="28"/>
        </w:rPr>
        <w:t xml:space="preserve">дотации </w:t>
      </w:r>
      <w:r w:rsidR="009B19ED">
        <w:rPr>
          <w:szCs w:val="28"/>
        </w:rPr>
        <w:t>на выравнивание бюджетной обеспеченности</w:t>
      </w:r>
      <w:r w:rsidRPr="004714B2">
        <w:rPr>
          <w:szCs w:val="28"/>
        </w:rPr>
        <w:t xml:space="preserve"> поселений (субвенции на реализацию государственных полномочий по расчету и предоставлению дотаций поселениям, входящим в состав муниципального района края).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 случае если Дi принимает отрицательное значение, </w:t>
      </w:r>
      <w:r w:rsidR="00445236">
        <w:rPr>
          <w:szCs w:val="28"/>
        </w:rPr>
        <w:t>иной межбюджетный трансферт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не предоставляется.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Право на получение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имеют муниципальные образования, у которых уровень расчетной бюджетной обеспеченности после выравнивания на </w:t>
      </w:r>
      <w:r w:rsidRPr="001B0BD0">
        <w:rPr>
          <w:szCs w:val="28"/>
        </w:rPr>
        <w:t xml:space="preserve">планируемый </w:t>
      </w:r>
      <w:r w:rsidRPr="0089701B">
        <w:rPr>
          <w:szCs w:val="28"/>
        </w:rPr>
        <w:t>год не превышает 1,</w:t>
      </w:r>
      <w:r w:rsidR="00E752B1" w:rsidRPr="0089701B">
        <w:rPr>
          <w:szCs w:val="28"/>
        </w:rPr>
        <w:t>7</w:t>
      </w:r>
      <w:r w:rsidRPr="0089701B">
        <w:rPr>
          <w:szCs w:val="28"/>
        </w:rPr>
        <w:t>.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2. Объем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бюджету i-го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в текущем финансовом году может быть изменен посредством внесения изменений в настоящ</w:t>
      </w:r>
      <w:r>
        <w:rPr>
          <w:szCs w:val="28"/>
        </w:rPr>
        <w:t>ее</w:t>
      </w:r>
      <w:r w:rsidRPr="004714B2">
        <w:rPr>
          <w:szCs w:val="28"/>
        </w:rPr>
        <w:t xml:space="preserve"> </w:t>
      </w:r>
      <w:r>
        <w:rPr>
          <w:szCs w:val="28"/>
        </w:rPr>
        <w:t>решение</w:t>
      </w:r>
      <w:r w:rsidRPr="004714B2">
        <w:rPr>
          <w:szCs w:val="28"/>
        </w:rPr>
        <w:t xml:space="preserve"> в случае: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а) изменения оценки поступлений суммарных налоговых и неналоговых доходов бюджета муниципального образования </w:t>
      </w:r>
      <w:r>
        <w:rPr>
          <w:szCs w:val="28"/>
        </w:rPr>
        <w:t>района</w:t>
      </w:r>
      <w:r w:rsidRPr="004714B2">
        <w:rPr>
          <w:szCs w:val="28"/>
        </w:rPr>
        <w:t xml:space="preserve"> (учтенной при определении </w:t>
      </w:r>
      <w:r w:rsidRPr="004714B2">
        <w:rPr>
          <w:szCs w:val="28"/>
        </w:rPr>
        <w:lastRenderedPageBreak/>
        <w:t xml:space="preserve">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отчетный и текущий финансовый год), определенной с учетом фактического исполнения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; </w:t>
      </w:r>
    </w:p>
    <w:p w:rsidR="00550B3E" w:rsidRPr="004714B2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б) изменения объемов расходных обязательств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, учтенных при определении расчетного объема расходов бюджетов муниципальных образований при определении объема </w:t>
      </w:r>
      <w:r w:rsidR="00445236">
        <w:rPr>
          <w:szCs w:val="28"/>
        </w:rPr>
        <w:t>иного межбюджетного трансферта</w:t>
      </w:r>
      <w:r w:rsidRPr="004714B2">
        <w:rPr>
          <w:szCs w:val="28"/>
        </w:rPr>
        <w:t xml:space="preserve"> на текущий финансовый год, возникающих: </w:t>
      </w:r>
    </w:p>
    <w:p w:rsidR="00550B3E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на основании отдельных</w:t>
      </w:r>
      <w:r w:rsidR="00550B3E">
        <w:rPr>
          <w:szCs w:val="28"/>
        </w:rPr>
        <w:t xml:space="preserve"> нормативно-правовых актов Главы Ачинского района, и </w:t>
      </w:r>
      <w:r w:rsidR="00550B3E" w:rsidRPr="004714B2">
        <w:rPr>
          <w:szCs w:val="28"/>
        </w:rPr>
        <w:t>решений</w:t>
      </w:r>
      <w:r w:rsidR="00550B3E">
        <w:rPr>
          <w:szCs w:val="28"/>
        </w:rPr>
        <w:t xml:space="preserve"> Ачинского районного Совета депутатов;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 xml:space="preserve">в целях содержания вновь создаваемых (реорганизуемых) муниципальных учреждений; </w:t>
      </w:r>
    </w:p>
    <w:p w:rsidR="00550B3E" w:rsidRPr="004714B2" w:rsidRDefault="009B19ED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="00550B3E" w:rsidRPr="004714B2">
        <w:rPr>
          <w:szCs w:val="28"/>
        </w:rPr>
        <w:t>в целях компенсации дополнительных расходов, связанных с повышением тарифов на коммунальные услуги;</w:t>
      </w:r>
    </w:p>
    <w:p w:rsidR="00550B3E" w:rsidRPr="009C56B7" w:rsidRDefault="00550B3E" w:rsidP="00550B3E">
      <w:pPr>
        <w:pStyle w:val="a3"/>
        <w:tabs>
          <w:tab w:val="left" w:pos="-2127"/>
        </w:tabs>
        <w:rPr>
          <w:szCs w:val="28"/>
        </w:rPr>
      </w:pPr>
      <w:r>
        <w:rPr>
          <w:szCs w:val="28"/>
        </w:rPr>
        <w:tab/>
      </w:r>
      <w:r w:rsidRPr="004714B2">
        <w:rPr>
          <w:szCs w:val="28"/>
        </w:rPr>
        <w:t xml:space="preserve">в) изменения объемов источников финансирования дефицита бюджетов муниципальных образований </w:t>
      </w:r>
      <w:r>
        <w:rPr>
          <w:szCs w:val="28"/>
        </w:rPr>
        <w:t>района</w:t>
      </w:r>
      <w:r w:rsidRPr="004714B2">
        <w:rPr>
          <w:szCs w:val="28"/>
        </w:rPr>
        <w:t xml:space="preserve"> по отношению к учтенным при определении объемов </w:t>
      </w:r>
      <w:r w:rsidR="00445236">
        <w:rPr>
          <w:szCs w:val="28"/>
        </w:rPr>
        <w:t>иных межбюджетных трансфертов</w:t>
      </w:r>
      <w:r w:rsidRPr="004714B2">
        <w:rPr>
          <w:szCs w:val="28"/>
        </w:rPr>
        <w:t xml:space="preserve"> на текущий финансовый год.</w:t>
      </w:r>
    </w:p>
    <w:p w:rsidR="00CA2B58" w:rsidRDefault="00CA2B58"/>
    <w:sectPr w:rsidR="00CA2B58" w:rsidSect="00C04156">
      <w:headerReference w:type="even" r:id="rId6"/>
      <w:headerReference w:type="default" r:id="rId7"/>
      <w:pgSz w:w="11906" w:h="16838"/>
      <w:pgMar w:top="851" w:right="567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62" w:rsidRDefault="00415D62">
      <w:r>
        <w:separator/>
      </w:r>
    </w:p>
  </w:endnote>
  <w:endnote w:type="continuationSeparator" w:id="0">
    <w:p w:rsidR="00415D62" w:rsidRDefault="0041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62" w:rsidRDefault="00415D62">
      <w:r>
        <w:separator/>
      </w:r>
    </w:p>
  </w:footnote>
  <w:footnote w:type="continuationSeparator" w:id="0">
    <w:p w:rsidR="00415D62" w:rsidRDefault="00415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F7CFF" w:rsidP="0095034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0348" w:rsidRDefault="008D4839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348" w:rsidRDefault="008D4839">
    <w:pPr>
      <w:pStyle w:val="a5"/>
      <w:jc w:val="right"/>
    </w:pPr>
  </w:p>
  <w:p w:rsidR="00950348" w:rsidRDefault="008D4839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5F"/>
    <w:rsid w:val="000C6727"/>
    <w:rsid w:val="0012245A"/>
    <w:rsid w:val="001243EB"/>
    <w:rsid w:val="001B0BD0"/>
    <w:rsid w:val="002A4AE3"/>
    <w:rsid w:val="002A5314"/>
    <w:rsid w:val="00415D62"/>
    <w:rsid w:val="00445236"/>
    <w:rsid w:val="00457710"/>
    <w:rsid w:val="00521CD1"/>
    <w:rsid w:val="00550B3E"/>
    <w:rsid w:val="0059086A"/>
    <w:rsid w:val="005E425F"/>
    <w:rsid w:val="006246C7"/>
    <w:rsid w:val="007325A5"/>
    <w:rsid w:val="007B6A26"/>
    <w:rsid w:val="007C7E03"/>
    <w:rsid w:val="0089701B"/>
    <w:rsid w:val="008D4839"/>
    <w:rsid w:val="008F7CFF"/>
    <w:rsid w:val="00973747"/>
    <w:rsid w:val="009B19ED"/>
    <w:rsid w:val="009F5150"/>
    <w:rsid w:val="00AF37CC"/>
    <w:rsid w:val="00BF45FC"/>
    <w:rsid w:val="00C01AF3"/>
    <w:rsid w:val="00C953FF"/>
    <w:rsid w:val="00CA2B58"/>
    <w:rsid w:val="00CD2E08"/>
    <w:rsid w:val="00D443FE"/>
    <w:rsid w:val="00D7678B"/>
    <w:rsid w:val="00DF5D0F"/>
    <w:rsid w:val="00E31A46"/>
    <w:rsid w:val="00E752B1"/>
    <w:rsid w:val="00EE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DF95B-4884-446A-AF73-15F46C52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B3E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50B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50B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0B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50B3E"/>
  </w:style>
  <w:style w:type="paragraph" w:styleId="a8">
    <w:name w:val="Balloon Text"/>
    <w:basedOn w:val="a"/>
    <w:link w:val="a9"/>
    <w:uiPriority w:val="99"/>
    <w:semiHidden/>
    <w:unhideWhenUsed/>
    <w:rsid w:val="00CD2E0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E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</dc:creator>
  <cp:keywords/>
  <dc:description/>
  <cp:lastModifiedBy>LLI</cp:lastModifiedBy>
  <cp:revision>25</cp:revision>
  <cp:lastPrinted>2022-11-14T06:39:00Z</cp:lastPrinted>
  <dcterms:created xsi:type="dcterms:W3CDTF">2017-11-10T07:45:00Z</dcterms:created>
  <dcterms:modified xsi:type="dcterms:W3CDTF">2023-12-27T03:14:00Z</dcterms:modified>
</cp:coreProperties>
</file>