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8C" w:rsidRPr="00567065" w:rsidRDefault="00713C8C" w:rsidP="00BC4326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96D62" wp14:editId="6FF63ACA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8C" w:rsidRPr="00567065" w:rsidRDefault="00713C8C" w:rsidP="00BC43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713C8C" w:rsidRPr="00567065" w:rsidRDefault="00713C8C" w:rsidP="00BC4326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 РАЙОН</w:t>
      </w:r>
    </w:p>
    <w:p w:rsidR="00713C8C" w:rsidRPr="00567065" w:rsidRDefault="00713C8C" w:rsidP="00BC4326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FD1575" w:rsidRPr="00567065" w:rsidRDefault="00713C8C" w:rsidP="00BC4326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6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6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713C8C" w:rsidRPr="00567065" w:rsidRDefault="004B14E0" w:rsidP="00BC4326">
      <w:pPr>
        <w:keepNext/>
        <w:spacing w:before="240" w:after="6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85383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19.10.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DB29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BC4326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орный</w:t>
      </w:r>
      <w:proofErr w:type="spellEnd"/>
      <w:r w:rsidR="00713C8C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713C8C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№ </w:t>
      </w:r>
      <w:r w:rsidR="00B85383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10-43</w:t>
      </w:r>
      <w:r w:rsidR="00713C8C" w:rsidRPr="00567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</w:t>
      </w:r>
    </w:p>
    <w:p w:rsidR="00713C8C" w:rsidRPr="00567065" w:rsidRDefault="00713C8C" w:rsidP="00BC432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009" w:type="dxa"/>
        <w:tblLook w:val="01E0" w:firstRow="1" w:lastRow="1" w:firstColumn="1" w:lastColumn="1" w:noHBand="0" w:noVBand="0"/>
      </w:tblPr>
      <w:tblGrid>
        <w:gridCol w:w="8009"/>
      </w:tblGrid>
      <w:tr w:rsidR="00713C8C" w:rsidRPr="00567065" w:rsidTr="00713C8C">
        <w:tc>
          <w:tcPr>
            <w:tcW w:w="8009" w:type="dxa"/>
          </w:tcPr>
          <w:p w:rsidR="00713C8C" w:rsidRPr="00567065" w:rsidRDefault="00713C8C" w:rsidP="00BC4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7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внесении изменений в решение от 18.06.2018 № 26-119Р </w:t>
            </w:r>
          </w:p>
          <w:p w:rsidR="00713C8C" w:rsidRPr="00567065" w:rsidRDefault="00713C8C" w:rsidP="00BC4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 утверждении Порядка размещения на официальном сайте</w:t>
            </w:r>
            <w:r w:rsidR="00FD1575" w:rsidRPr="00567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67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представления средствам массовой информации для опубликования сведений о доходах, об имуществе и обязательствах имущественного характера, </w:t>
            </w:r>
            <w:r w:rsidRPr="00567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источниках получения средств, за счет которых совершены сделки (совершена сделка), </w:t>
            </w:r>
            <w:r w:rsidRPr="005670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представленных лицами, замещающими муниципальные должности, и муниципальными служащими</w:t>
            </w:r>
          </w:p>
          <w:p w:rsidR="00713C8C" w:rsidRPr="00567065" w:rsidRDefault="00713C8C" w:rsidP="00BC43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13C8C" w:rsidRPr="00567065" w:rsidRDefault="00713C8C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Закона Красноярского края от 08.07.2021№11-5316 «О внесении изменений в отдельные законы края по вопросам противодействия  коррупции, руководствуясь статьями 20,24 Устава Горного сельсовета,</w:t>
      </w:r>
      <w:r w:rsidR="00FD1575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Горный сельский Совет депутатов  </w:t>
      </w:r>
      <w:r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713C8C" w:rsidRPr="00567065" w:rsidRDefault="00713C8C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1575" w:rsidRPr="00567065" w:rsidRDefault="00FD1575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1.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 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="00713C8C" w:rsidRPr="00567065">
        <w:rPr>
          <w:rFonts w:ascii="Times New Roman" w:eastAsia="Times New Roman" w:hAnsi="Times New Roman" w:cs="Times New Roman"/>
          <w:sz w:val="28"/>
          <w:szCs w:val="28"/>
        </w:rPr>
        <w:t>об источниках получения средств, за счет которых совершены сделки (совершена сделка),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лицами, замещающими муниципальные должности, 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муниципальными служащими, утвержденный  решением Горного сельского Совета депутатов от 18.06.2018 № 26-119Р</w:t>
      </w: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Порядок), следующие изменения:</w:t>
      </w:r>
    </w:p>
    <w:p w:rsidR="00FD1575" w:rsidRPr="00567065" w:rsidRDefault="00FD1575" w:rsidP="00B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в пункте 3 Порядка слова «иного объекта недвижимости» заменить словами «другого объекта недвижимости», слова «долей участия, паев в уставных (складочных) капиталах  организаций» заменить словами «акций  (долей участия, паев в уставных (складочных) капиталах  организаций), цифровых финансовых активов, цифровой валюты». </w:t>
      </w:r>
      <w:proofErr w:type="gramEnd"/>
    </w:p>
    <w:p w:rsidR="00713C8C" w:rsidRPr="00567065" w:rsidRDefault="00FD1575" w:rsidP="00BC43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</w:t>
      </w:r>
      <w:r w:rsidR="00A75600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713C8C" w:rsidRPr="00567065" w:rsidRDefault="00FD1575" w:rsidP="00BC43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 в информационном листе </w:t>
      </w:r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«Информационной  Вестник» и подлежит размещению в сети Интернет на официальном сайте </w:t>
      </w:r>
      <w:proofErr w:type="spellStart"/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713C8C" w:rsidRPr="00567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района: 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http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://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www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ach</w:t>
      </w:r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rajon</w:t>
      </w:r>
      <w:proofErr w:type="spellEnd"/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713C8C" w:rsidRPr="005670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proofErr w:type="gramEnd"/>
    </w:p>
    <w:tbl>
      <w:tblPr>
        <w:tblW w:w="10173" w:type="dxa"/>
        <w:tblLook w:val="00A0" w:firstRow="1" w:lastRow="0" w:firstColumn="1" w:lastColumn="0" w:noHBand="0" w:noVBand="0"/>
      </w:tblPr>
      <w:tblGrid>
        <w:gridCol w:w="4361"/>
        <w:gridCol w:w="1134"/>
        <w:gridCol w:w="4536"/>
        <w:gridCol w:w="142"/>
      </w:tblGrid>
      <w:tr w:rsidR="00713C8C" w:rsidRPr="00567065" w:rsidTr="00806462">
        <w:trPr>
          <w:gridAfter w:val="1"/>
          <w:wAfter w:w="142" w:type="dxa"/>
          <w:trHeight w:val="960"/>
        </w:trPr>
        <w:tc>
          <w:tcPr>
            <w:tcW w:w="4361" w:type="dxa"/>
          </w:tcPr>
          <w:p w:rsidR="00BC4326" w:rsidRPr="00567065" w:rsidRDefault="00BC4326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C8C" w:rsidRPr="00567065" w:rsidRDefault="00713C8C" w:rsidP="00BC4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Совета депутатов </w:t>
            </w:r>
          </w:p>
          <w:p w:rsidR="00713C8C" w:rsidRPr="00567065" w:rsidRDefault="00FD1575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BC4326" w:rsidRPr="00567065">
              <w:rPr>
                <w:rFonts w:ascii="Times New Roman" w:eastAsia="Calibri" w:hAnsi="Times New Roman" w:cs="Times New Roman"/>
                <w:sz w:val="28"/>
                <w:szCs w:val="28"/>
              </w:rPr>
              <w:t>А.Н.Подковырина</w:t>
            </w:r>
            <w:proofErr w:type="spellEnd"/>
            <w:r w:rsidRPr="00567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BC4326" w:rsidRPr="005670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</w:tcPr>
          <w:p w:rsidR="00713C8C" w:rsidRPr="00567065" w:rsidRDefault="00FD1575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BC4326" w:rsidRPr="00567065" w:rsidRDefault="00FD1575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BC4326"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13C8C" w:rsidRPr="00567065" w:rsidRDefault="00FD1575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Глава   с</w:t>
            </w:r>
            <w:r w:rsidR="00713C8C"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ельсовета </w:t>
            </w:r>
          </w:p>
          <w:p w:rsidR="00713C8C" w:rsidRPr="00567065" w:rsidRDefault="00713C8C" w:rsidP="00BC43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proofErr w:type="spellStart"/>
            <w:r w:rsidRPr="0056706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С.М.Мельниченко</w:t>
            </w:r>
            <w:proofErr w:type="spellEnd"/>
          </w:p>
        </w:tc>
      </w:tr>
      <w:tr w:rsidR="008B56BF" w:rsidRPr="00806462" w:rsidTr="00806462">
        <w:trPr>
          <w:trHeight w:val="463"/>
        </w:trPr>
        <w:tc>
          <w:tcPr>
            <w:tcW w:w="5495" w:type="dxa"/>
            <w:gridSpan w:val="2"/>
          </w:tcPr>
          <w:p w:rsidR="008B56BF" w:rsidRPr="00806462" w:rsidRDefault="008B56BF" w:rsidP="00BC4326">
            <w:pPr>
              <w:widowControl w:val="0"/>
              <w:tabs>
                <w:tab w:val="right" w:pos="7955"/>
                <w:tab w:val="center" w:pos="8579"/>
              </w:tabs>
              <w:spacing w:after="0" w:line="240" w:lineRule="auto"/>
              <w:ind w:right="-94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BC4326" w:rsidRDefault="00BC4326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B14E0" w:rsidRDefault="004B14E0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B14E0" w:rsidRDefault="004B14E0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B14E0" w:rsidRDefault="004B14E0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67065" w:rsidRDefault="00567065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C4326" w:rsidRDefault="00BC4326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Приложение к решению </w:t>
            </w:r>
          </w:p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Горного сельского Совета депутатов</w:t>
            </w:r>
          </w:p>
          <w:p w:rsidR="008B56BF" w:rsidRPr="00806462" w:rsidRDefault="00BC4326" w:rsidP="00BC4326">
            <w:pPr>
              <w:widowControl w:val="0"/>
              <w:tabs>
                <w:tab w:val="left" w:pos="4198"/>
              </w:tabs>
              <w:autoSpaceDE w:val="0"/>
              <w:autoSpaceDN w:val="0"/>
              <w:spacing w:after="0" w:line="240" w:lineRule="auto"/>
              <w:ind w:left="1"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="008B56BF"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т18.06.2018№ 26-119Р</w:t>
            </w:r>
          </w:p>
          <w:p w:rsidR="008B56BF" w:rsidRPr="00806462" w:rsidRDefault="008B56BF" w:rsidP="00BC4326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eastAsia="Calibri" w:hAnsi="Arial" w:cs="Arial"/>
          <w:b/>
          <w:iCs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b/>
          <w:iCs/>
          <w:sz w:val="24"/>
          <w:szCs w:val="24"/>
          <w:lang w:eastAsia="ru-RU"/>
        </w:rPr>
        <w:t>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806462">
        <w:rPr>
          <w:rFonts w:ascii="Arial" w:eastAsia="Times New Roman" w:hAnsi="Arial" w:cs="Arial"/>
          <w:b/>
          <w:sz w:val="24"/>
          <w:szCs w:val="24"/>
        </w:rPr>
        <w:t xml:space="preserve">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 xml:space="preserve">представленных </w:t>
      </w:r>
      <w:r w:rsidRPr="00806462">
        <w:rPr>
          <w:rFonts w:ascii="Arial" w:eastAsia="Calibri" w:hAnsi="Arial" w:cs="Arial"/>
          <w:b/>
          <w:iCs/>
          <w:sz w:val="24"/>
          <w:szCs w:val="24"/>
          <w:lang w:eastAsia="ru-RU"/>
        </w:rPr>
        <w:t xml:space="preserve">лицами, замещающими муниципальные должности, </w:t>
      </w: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6462">
        <w:rPr>
          <w:rFonts w:ascii="Arial" w:eastAsia="Calibri" w:hAnsi="Arial" w:cs="Arial"/>
          <w:b/>
          <w:iCs/>
          <w:sz w:val="24"/>
          <w:szCs w:val="24"/>
          <w:lang w:eastAsia="ru-RU"/>
        </w:rPr>
        <w:t xml:space="preserve">и муниципальными служащими </w:t>
      </w: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D1575" w:rsidRPr="00806462" w:rsidRDefault="00FD1575" w:rsidP="00BC432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Актуальная редакция Решение от</w:t>
      </w:r>
      <w:r w:rsidR="00B85383" w:rsidRPr="00806462">
        <w:rPr>
          <w:rFonts w:ascii="Arial" w:eastAsia="Calibri" w:hAnsi="Arial" w:cs="Arial"/>
          <w:b/>
          <w:sz w:val="24"/>
          <w:szCs w:val="24"/>
          <w:lang w:eastAsia="ru-RU"/>
        </w:rPr>
        <w:t xml:space="preserve"> 19.10.2021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 xml:space="preserve">№ </w:t>
      </w:r>
      <w:r w:rsidR="00B85383" w:rsidRPr="00806462">
        <w:rPr>
          <w:rFonts w:ascii="Arial" w:eastAsia="Calibri" w:hAnsi="Arial" w:cs="Arial"/>
          <w:b/>
          <w:sz w:val="24"/>
          <w:szCs w:val="24"/>
          <w:lang w:eastAsia="ru-RU"/>
        </w:rPr>
        <w:t>10-43Р</w:t>
      </w:r>
    </w:p>
    <w:p w:rsidR="00FD1575" w:rsidRPr="00806462" w:rsidRDefault="00FD1575" w:rsidP="00BC4326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1. Порядком размещения на официальной сайте и представления средствам массовой информации для опубликования сведений о доходах, об имуществе             и обязательствах имущественного характера, </w:t>
      </w:r>
      <w:r w:rsidRPr="00806462">
        <w:rPr>
          <w:rFonts w:ascii="Arial" w:eastAsia="Times New Roman" w:hAnsi="Arial" w:cs="Arial"/>
          <w:sz w:val="24"/>
          <w:szCs w:val="24"/>
        </w:rPr>
        <w:t xml:space="preserve">об источниках получения средств,    за счет которых совершены сделки (совершена сделка),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представленных лицами, замещающими муниципальные должности, и муниципальными служащими</w:t>
      </w:r>
      <w:r w:rsidRPr="00806462">
        <w:rPr>
          <w:rFonts w:ascii="Arial" w:eastAsia="Times New Roman" w:hAnsi="Arial" w:cs="Arial"/>
          <w:sz w:val="24"/>
          <w:szCs w:val="24"/>
        </w:rPr>
        <w:t xml:space="preserve"> (далее – настоящий Порядок),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регулируется исполнение обязанностей представителя нанимателя (работодателя) </w:t>
      </w: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>по</w:t>
      </w:r>
      <w:proofErr w:type="gramEnd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размещению на официальном сайте </w:t>
      </w:r>
      <w:proofErr w:type="spellStart"/>
      <w:r w:rsidRPr="00806462">
        <w:rPr>
          <w:rFonts w:ascii="Arial" w:eastAsia="Calibri" w:hAnsi="Arial" w:cs="Arial"/>
          <w:sz w:val="24"/>
          <w:szCs w:val="24"/>
          <w:lang w:eastAsia="ru-RU"/>
        </w:rPr>
        <w:t>Ачинского</w:t>
      </w:r>
      <w:proofErr w:type="spellEnd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района: </w:t>
      </w:r>
      <w:r w:rsidRPr="00806462">
        <w:rPr>
          <w:rFonts w:ascii="Arial" w:eastAsia="Calibri" w:hAnsi="Arial" w:cs="Arial"/>
          <w:b/>
          <w:sz w:val="24"/>
          <w:szCs w:val="24"/>
          <w:lang w:val="en-US" w:eastAsia="ru-RU"/>
        </w:rPr>
        <w:t>http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://</w:t>
      </w:r>
      <w:r w:rsidRPr="00806462">
        <w:rPr>
          <w:rFonts w:ascii="Arial" w:eastAsia="Calibri" w:hAnsi="Arial" w:cs="Arial"/>
          <w:b/>
          <w:sz w:val="24"/>
          <w:szCs w:val="24"/>
          <w:lang w:val="en-US" w:eastAsia="ru-RU"/>
        </w:rPr>
        <w:t>www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806462">
        <w:rPr>
          <w:rFonts w:ascii="Arial" w:eastAsia="Calibri" w:hAnsi="Arial" w:cs="Arial"/>
          <w:b/>
          <w:sz w:val="24"/>
          <w:szCs w:val="24"/>
          <w:lang w:val="en-US" w:eastAsia="ru-RU"/>
        </w:rPr>
        <w:t>ach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-</w:t>
      </w:r>
      <w:proofErr w:type="spellStart"/>
      <w:r w:rsidRPr="00806462">
        <w:rPr>
          <w:rFonts w:ascii="Arial" w:eastAsia="Calibri" w:hAnsi="Arial" w:cs="Arial"/>
          <w:b/>
          <w:sz w:val="24"/>
          <w:szCs w:val="24"/>
          <w:lang w:val="en-US" w:eastAsia="ru-RU"/>
        </w:rPr>
        <w:t>rajon</w:t>
      </w:r>
      <w:proofErr w:type="spellEnd"/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proofErr w:type="spellStart"/>
      <w:r w:rsidRPr="00806462">
        <w:rPr>
          <w:rFonts w:ascii="Arial" w:eastAsia="Calibri" w:hAnsi="Arial" w:cs="Arial"/>
          <w:b/>
          <w:sz w:val="24"/>
          <w:szCs w:val="24"/>
          <w:lang w:val="en-US" w:eastAsia="ru-RU"/>
        </w:rPr>
        <w:t>ru</w:t>
      </w:r>
      <w:proofErr w:type="spellEnd"/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806462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(далее – официальный сайт) сведений о доходах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, об имуществе и обязательствах имущественного характера,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а также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806462">
        <w:rPr>
          <w:rFonts w:ascii="Arial" w:eastAsia="Times New Roman" w:hAnsi="Arial" w:cs="Arial"/>
          <w:sz w:val="24"/>
          <w:szCs w:val="24"/>
        </w:rPr>
        <w:t xml:space="preserve">сведений 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представленных лицами, замещающими муниципальные должности, и муниципальными служащими, </w:t>
      </w:r>
      <w:r w:rsidRPr="00806462">
        <w:rPr>
          <w:rFonts w:ascii="Arial" w:eastAsia="Times New Roman" w:hAnsi="Arial" w:cs="Arial"/>
          <w:sz w:val="24"/>
          <w:szCs w:val="24"/>
        </w:rPr>
        <w:t>и представление этих сведений средствам массовой информации для опубликования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2. На официальном сайте размещаются и средствам массовой информации для опубликования представляются следующие сведения о доходах, об имуществе и обязательствах имущественного характера лиц, указанных в пункте 1 настоящего Порядка, а также их супруг (супругов)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 xml:space="preserve">и несовершеннолетних детей: 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1) перечень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>и страны расположения каждого из них;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2) перечень транспортных средств с указанием вида и марки, принадлежащих на праве собственности;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3) декларированный годовой доход в рублях.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3. На официальном сайте также размещаются и средствам массовой информации для опубликования представляются сведения 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 xml:space="preserve">по приобретению земельного участка, </w:t>
      </w:r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>другого объекта недвижимости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, транспортного средства, ценных бумаг, </w:t>
      </w:r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 xml:space="preserve"> акций (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долей участия, паев в уставных (складочных) капиталах организаций,</w:t>
      </w:r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 xml:space="preserve"> цифровых финансовых  активов</w:t>
      </w:r>
      <w:proofErr w:type="gramStart"/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>ц</w:t>
      </w:r>
      <w:proofErr w:type="gramEnd"/>
      <w:r w:rsidR="00F704E4" w:rsidRPr="00806462">
        <w:rPr>
          <w:rFonts w:ascii="Arial" w:eastAsia="Calibri" w:hAnsi="Arial" w:cs="Arial"/>
          <w:sz w:val="24"/>
          <w:szCs w:val="24"/>
          <w:lang w:eastAsia="ru-RU"/>
        </w:rPr>
        <w:t xml:space="preserve">ифровой валюты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если общая сумма таких сделок превышает общий доход лиц, указанных в </w:t>
      </w: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>пункте</w:t>
      </w:r>
      <w:proofErr w:type="gramEnd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1 настоящего Порядка, и их супруг (супругов) за три последних года, предшествующих отчетному периоду.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4. В размещаемых на официальном сайте и представляемых средствам массовой информации для опубликования сведениях о доходах, об имуществе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 xml:space="preserve">и обязательствах имущественного характера, об источниках получения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средств, </w:t>
      </w:r>
      <w:bookmarkStart w:id="0" w:name="_GoBack"/>
      <w:bookmarkEnd w:id="0"/>
      <w:r w:rsidRPr="00806462">
        <w:rPr>
          <w:rFonts w:ascii="Arial" w:eastAsia="Calibri" w:hAnsi="Arial" w:cs="Arial"/>
          <w:sz w:val="24"/>
          <w:szCs w:val="24"/>
          <w:lang w:eastAsia="ru-RU"/>
        </w:rPr>
        <w:t>за счет которых совершены сделки (совершена сделка), запрещается указывать: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1) иные сведения о доходах, об имуществе, принадлежащем на праве собственности лицам, указанным в пункте 1 настоящего Порядка, их супругам, несовершеннолетним детям, и об их обязательствах имущественного характера, кроме сведений, указанных в </w:t>
      </w:r>
      <w:hyperlink r:id="rId10" w:history="1">
        <w:r w:rsidRPr="0080646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пунктах 2</w:t>
        </w:r>
      </w:hyperlink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и 3 настоящего Порядка;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2) персональные данные супруг (супругов), детей и иных членов семьи лиц, указанных в </w:t>
      </w:r>
      <w:hyperlink r:id="rId11" w:history="1">
        <w:r w:rsidRPr="00806462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Порядка;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>в пункте 1 настоящего Порядка, их</w:t>
      </w:r>
      <w:r w:rsidRPr="00806462">
        <w:rPr>
          <w:rFonts w:ascii="Arial" w:eastAsia="Times New Roman" w:hAnsi="Arial" w:cs="Arial"/>
          <w:sz w:val="24"/>
          <w:szCs w:val="24"/>
        </w:rPr>
        <w:t xml:space="preserve"> супруг (супругов), детей и иных членов семьи;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лицам, указанным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 xml:space="preserve">в пункте 1 настоящего Порядка, их супругам, несовершеннолетним детям, иным членам семьи на праве собственности или находящихся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>в их пользовании;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06462">
        <w:rPr>
          <w:rFonts w:ascii="Arial" w:eastAsia="Times New Roman" w:hAnsi="Arial" w:cs="Arial"/>
          <w:sz w:val="24"/>
          <w:szCs w:val="24"/>
        </w:rPr>
        <w:t>5) сведения о детализированных суммах доходов и иных источников, за счет которых совершены сделки (совершена сделка);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6) информацию, отнесенную к государственной тайне или являющуюся конфиденциальной.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5. Сведения, указанные в пункте 1 настоящего Порядка, представленные муниципальными служащими, размещаются на официальном сайте специалистом 1 категории Администрации сельсовета в течение 14 рабочих дней со дня истечения срока, установленного для подачи муниципальными служащими сведений о доходах, расходах, об имуществе  и обязательствах имущественного характера. 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>Сведения, указанные в пункте 1 настоящего Порядка, представленные лицами, замещающими муниципальные должности, размещаются                                  на официальном сайте специалистом 1 категории Администрации сельсовета  в течение 14 рабочих дней со дня получения Горным сельским Советом депутатов  от уполномоченного государственного органа Красноярского края по профилактике коррупционных    и иных правонарушений сводной таблицы сведений о доходах, расходах,   об имуществе и обязательствах имущественного характера.</w:t>
      </w:r>
      <w:proofErr w:type="gramEnd"/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Сведения, представленные лицами, замещающими муниципальные должности, и муниципальными служащими, размещаются в виде таблицы согласно приложению к настоящему Порядку.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В случае если гражданин назначен на должность муниципальной службы после даты, установленной </w:t>
      </w:r>
      <w:r w:rsidRPr="0080646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статье 2 Закона 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>Красноярского края от 07.07.2009      № 8-3542 «</w:t>
      </w:r>
      <w:r w:rsidRPr="00806462">
        <w:rPr>
          <w:rFonts w:ascii="Arial" w:eastAsia="Calibri" w:hAnsi="Arial" w:cs="Arial"/>
          <w:bCs/>
          <w:sz w:val="24"/>
          <w:szCs w:val="24"/>
          <w:lang w:eastAsia="ru-RU"/>
        </w:rPr>
        <w:t xml:space="preserve">О представлении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806462">
        <w:rPr>
          <w:rFonts w:ascii="Arial" w:eastAsia="Calibri" w:hAnsi="Arial" w:cs="Arial"/>
          <w:bCs/>
          <w:sz w:val="24"/>
          <w:szCs w:val="24"/>
          <w:lang w:eastAsia="ru-RU"/>
        </w:rPr>
        <w:t xml:space="preserve">»,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сведения размещаются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>на официальном сайте</w:t>
      </w:r>
      <w:proofErr w:type="gramEnd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абзацем первым пункта 5 настоящего Порядка. 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7. </w:t>
      </w:r>
      <w:proofErr w:type="gramStart"/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br/>
        <w:t xml:space="preserve">в течение 14 рабочих дней со дня истечения срока, установленного для подачи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муниципальными служащими уточненных сведений о доходах, расходах, об имуществе и обязательствах имущественного характера. </w:t>
      </w:r>
      <w:proofErr w:type="gramEnd"/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Уточненные сведения, указанные в пункте 1 настоящего Порядка, представленные лицами, замещающими муниципальные должности, размещаются на официальном сайте в соответствии с абзацем вторым пункта 5 настоящего Порядка. 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>Уточненные сведения размещаются в таблице, указанной в абзаце третьем пункта 5 настоящего Порядка.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6462">
        <w:rPr>
          <w:rFonts w:ascii="Arial" w:eastAsia="Times New Roman" w:hAnsi="Arial" w:cs="Arial"/>
          <w:bCs/>
          <w:sz w:val="24"/>
          <w:szCs w:val="24"/>
        </w:rPr>
        <w:t xml:space="preserve">8. В случае поступления в орган местного самоуправления запроса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>от 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указанными в пункте 1 настоящего Порядка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а также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806462">
        <w:rPr>
          <w:rFonts w:ascii="Arial" w:eastAsia="Times New Roman" w:hAnsi="Arial" w:cs="Arial"/>
          <w:sz w:val="24"/>
          <w:szCs w:val="24"/>
        </w:rPr>
        <w:t xml:space="preserve">сведений 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специалистом 1 категории Администрации сельсовета</w:t>
      </w:r>
      <w:proofErr w:type="gramStart"/>
      <w:r w:rsidRPr="00806462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6462">
        <w:rPr>
          <w:rFonts w:ascii="Arial" w:eastAsia="Times New Roman" w:hAnsi="Arial" w:cs="Arial"/>
          <w:bCs/>
          <w:sz w:val="24"/>
          <w:szCs w:val="24"/>
        </w:rPr>
        <w:t>1) в течение 3 рабочих дней со дня поступления запроса сообщает о запросе лицу, в отношении которого поступил запрос;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6462">
        <w:rPr>
          <w:rFonts w:ascii="Arial" w:eastAsia="Times New Roman" w:hAnsi="Arial" w:cs="Arial"/>
          <w:bCs/>
          <w:sz w:val="24"/>
          <w:szCs w:val="24"/>
        </w:rPr>
        <w:t>2) в течение 7 рабочих дней со дня поступления запроса: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6462">
        <w:rPr>
          <w:rFonts w:ascii="Arial" w:eastAsia="Times New Roman" w:hAnsi="Arial" w:cs="Arial"/>
          <w:bCs/>
          <w:sz w:val="24"/>
          <w:szCs w:val="24"/>
        </w:rPr>
        <w:t>обеспечивает представление средству массовой информации сведений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 xml:space="preserve">о доходах, об имуществе и обязательствах имущественного характера,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</w:r>
      <w:r w:rsidRPr="00806462">
        <w:rPr>
          <w:rFonts w:ascii="Arial" w:eastAsia="Times New Roman" w:hAnsi="Arial" w:cs="Arial"/>
          <w:sz w:val="24"/>
          <w:szCs w:val="24"/>
        </w:rPr>
        <w:t>об источниках получения средств, за счет которых совершены сделки (совершена сделка),</w:t>
      </w:r>
      <w:r w:rsidRPr="00806462">
        <w:rPr>
          <w:rFonts w:ascii="Arial" w:eastAsia="Times New Roman" w:hAnsi="Arial" w:cs="Arial"/>
          <w:bCs/>
          <w:sz w:val="24"/>
          <w:szCs w:val="24"/>
        </w:rPr>
        <w:t xml:space="preserve"> в объеме и с учетом запретов, указанных в пункте 4 настоящего Порядка, - при наличии указанных сведений и поступлении запроса до их размещения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>на  официальном сайте;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06462">
        <w:rPr>
          <w:rFonts w:ascii="Arial" w:eastAsia="Times New Roman" w:hAnsi="Arial" w:cs="Arial"/>
          <w:bCs/>
          <w:sz w:val="24"/>
          <w:szCs w:val="24"/>
        </w:rPr>
        <w:t xml:space="preserve">обеспечивает направление средству массовой информации прямой ссылки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 xml:space="preserve">на размещенные на официальном сайте сведения о доходах, об имуществе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>и обязательствах имущественного характера,</w:t>
      </w:r>
      <w:r w:rsidRPr="00806462">
        <w:rPr>
          <w:rFonts w:ascii="Arial" w:eastAsia="Times New Roman" w:hAnsi="Arial" w:cs="Arial"/>
          <w:sz w:val="24"/>
          <w:szCs w:val="24"/>
        </w:rPr>
        <w:t xml:space="preserve"> об источниках получения средств,  за счет которых совершены сделки (совершена сделка),</w:t>
      </w:r>
      <w:r w:rsidRPr="00806462">
        <w:rPr>
          <w:rFonts w:ascii="Arial" w:eastAsia="Times New Roman" w:hAnsi="Arial" w:cs="Arial"/>
          <w:bCs/>
          <w:sz w:val="24"/>
          <w:szCs w:val="24"/>
        </w:rPr>
        <w:t xml:space="preserve"> - при наличии указанных сведений и поступлении запроса после их размещения на официальном сайте;</w:t>
      </w:r>
      <w:proofErr w:type="gramEnd"/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06462">
        <w:rPr>
          <w:rFonts w:ascii="Arial" w:eastAsia="Times New Roman" w:hAnsi="Arial" w:cs="Arial"/>
          <w:bCs/>
          <w:sz w:val="24"/>
          <w:szCs w:val="24"/>
        </w:rPr>
        <w:t xml:space="preserve">обеспечивает направление средству массовой информации сообщения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 xml:space="preserve">о невозможности представления запрашиваемых сведений о доходах, </w:t>
      </w:r>
      <w:r w:rsidRPr="00806462">
        <w:rPr>
          <w:rFonts w:ascii="Arial" w:eastAsia="Times New Roman" w:hAnsi="Arial" w:cs="Arial"/>
          <w:bCs/>
          <w:sz w:val="24"/>
          <w:szCs w:val="24"/>
        </w:rPr>
        <w:br/>
        <w:t xml:space="preserve">об имуществе и обязательствах имущественного характера, </w:t>
      </w:r>
      <w:r w:rsidRPr="00806462">
        <w:rPr>
          <w:rFonts w:ascii="Arial" w:eastAsia="Times New Roman" w:hAnsi="Arial" w:cs="Arial"/>
          <w:sz w:val="24"/>
          <w:szCs w:val="24"/>
        </w:rPr>
        <w:t xml:space="preserve">об источниках получения средств, за счет которых совершены сделки (совершена сделка), </w:t>
      </w:r>
      <w:r w:rsidRPr="00806462">
        <w:rPr>
          <w:rFonts w:ascii="Arial" w:eastAsia="Times New Roman" w:hAnsi="Arial" w:cs="Arial"/>
          <w:bCs/>
          <w:sz w:val="24"/>
          <w:szCs w:val="24"/>
        </w:rPr>
        <w:t>- при их отсутствии.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462">
        <w:rPr>
          <w:rFonts w:ascii="Arial" w:eastAsia="Times New Roman" w:hAnsi="Arial" w:cs="Arial"/>
          <w:sz w:val="24"/>
          <w:szCs w:val="24"/>
        </w:rPr>
        <w:t>9.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Pr="008064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06462">
        <w:rPr>
          <w:rFonts w:ascii="Arial" w:eastAsia="Times New Roman" w:hAnsi="Arial" w:cs="Arial"/>
          <w:sz w:val="24"/>
          <w:szCs w:val="24"/>
        </w:rPr>
        <w:t>размещенные на официальном сайте в предыдущие годы, сохраняются.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462">
        <w:rPr>
          <w:rFonts w:ascii="Arial" w:eastAsia="Times New Roman" w:hAnsi="Arial" w:cs="Arial"/>
          <w:sz w:val="24"/>
          <w:szCs w:val="24"/>
        </w:rPr>
        <w:t>10. Лица, обеспечивающие размещение сведений, указанных в пункте                        1 настоящего Порядка,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56BF" w:rsidRPr="00806462" w:rsidRDefault="008B56BF" w:rsidP="00BC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  <w:sectPr w:rsidR="008B56BF" w:rsidRPr="00806462" w:rsidSect="00BC4326">
          <w:pgSz w:w="11906" w:h="16838"/>
          <w:pgMar w:top="1134" w:right="1134" w:bottom="851" w:left="1701" w:header="709" w:footer="709" w:gutter="0"/>
          <w:cols w:space="720"/>
        </w:sectPr>
      </w:pPr>
    </w:p>
    <w:p w:rsidR="008B56BF" w:rsidRPr="00806462" w:rsidRDefault="008B56BF" w:rsidP="00BC432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8B56BF" w:rsidRPr="00806462" w:rsidRDefault="008B56BF" w:rsidP="00BC4326">
      <w:pPr>
        <w:spacing w:after="0" w:line="240" w:lineRule="auto"/>
        <w:ind w:left="7371" w:firstLine="709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Порядку размещения на официальном сайте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и 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>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 w:rsidRPr="00806462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806462">
        <w:rPr>
          <w:rFonts w:ascii="Arial" w:eastAsia="Times New Roman" w:hAnsi="Arial" w:cs="Arial"/>
          <w:sz w:val="24"/>
          <w:szCs w:val="24"/>
        </w:rPr>
        <w:t xml:space="preserve">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представленных 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>лицами,  замещающими муниципальные должности, и муниципальными служащими</w:t>
      </w: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right="-1"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</w:t>
      </w:r>
      <w:r w:rsidRPr="00806462">
        <w:rPr>
          <w:rFonts w:ascii="Arial" w:eastAsia="Times New Roman" w:hAnsi="Arial" w:cs="Arial"/>
          <w:sz w:val="24"/>
          <w:szCs w:val="24"/>
        </w:rPr>
        <w:t xml:space="preserve">об источниках получения средств, за счет которых совершены сделки (совершена сделка),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представленные лицами, замещающими муниципальные должности,</w:t>
      </w:r>
      <w:r w:rsidRPr="00806462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и муниципальными служащими за _________ </w:t>
      </w:r>
      <w:r w:rsidRPr="00806462">
        <w:rPr>
          <w:rFonts w:ascii="Arial" w:eastAsia="Calibri" w:hAnsi="Arial" w:cs="Arial"/>
          <w:i/>
          <w:sz w:val="24"/>
          <w:szCs w:val="24"/>
          <w:lang w:eastAsia="ru-RU"/>
        </w:rPr>
        <w:t>(указывается год)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>, подлежащие размещению на официальном сайте ____________(</w:t>
      </w:r>
      <w:r w:rsidRPr="00806462">
        <w:rPr>
          <w:rFonts w:ascii="Arial" w:eastAsia="Calibri" w:hAnsi="Arial" w:cs="Arial"/>
          <w:i/>
          <w:sz w:val="24"/>
          <w:szCs w:val="24"/>
          <w:lang w:eastAsia="ru-RU"/>
        </w:rPr>
        <w:t>указывается наименование  муниципального образования или органа местного самоуправления)</w:t>
      </w:r>
      <w:r w:rsidRPr="0080646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8B56BF" w:rsidRPr="00806462" w:rsidRDefault="008B56BF" w:rsidP="00BC432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8B56BF" w:rsidRPr="00806462" w:rsidTr="00DF1D20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Должность 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Годовой доход (руб.)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Объекты недвижимого имущества, принадлежащие на праве собственности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Транспортные средства, принадлежащие на праве собственности 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Сведения о расходах</w:t>
            </w:r>
          </w:p>
        </w:tc>
      </w:tr>
      <w:tr w:rsidR="008B56BF" w:rsidRPr="00806462" w:rsidTr="00DF1D20">
        <w:trPr>
          <w:trHeight w:val="137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вид приобретенного имущества 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источник получения средств, за счет которых приобретено имущество </w:t>
            </w:r>
            <w:r w:rsidRPr="00806462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8B56BF" w:rsidRPr="00806462" w:rsidTr="00DF1D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F" w:rsidRPr="00806462" w:rsidRDefault="008B56BF" w:rsidP="00BC43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064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</w:tr>
    </w:tbl>
    <w:p w:rsidR="008B56BF" w:rsidRPr="00806462" w:rsidRDefault="008B56BF" w:rsidP="00BC4326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B56BF" w:rsidRPr="00806462" w:rsidRDefault="008B56BF" w:rsidP="00BC4326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E4616" w:rsidRPr="00806462" w:rsidRDefault="002E4616" w:rsidP="00BC432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E4616" w:rsidRPr="00806462" w:rsidSect="00BC4326">
      <w:pgSz w:w="16838" w:h="11906" w:orient="landscape"/>
      <w:pgMar w:top="1134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A" w:rsidRDefault="00C3219A" w:rsidP="008B56BF">
      <w:pPr>
        <w:spacing w:after="0" w:line="240" w:lineRule="auto"/>
      </w:pPr>
      <w:r>
        <w:separator/>
      </w:r>
    </w:p>
  </w:endnote>
  <w:endnote w:type="continuationSeparator" w:id="0">
    <w:p w:rsidR="00C3219A" w:rsidRDefault="00C3219A" w:rsidP="008B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A" w:rsidRDefault="00C3219A" w:rsidP="008B56BF">
      <w:pPr>
        <w:spacing w:after="0" w:line="240" w:lineRule="auto"/>
      </w:pPr>
      <w:r>
        <w:separator/>
      </w:r>
    </w:p>
  </w:footnote>
  <w:footnote w:type="continuationSeparator" w:id="0">
    <w:p w:rsidR="00C3219A" w:rsidRDefault="00C3219A" w:rsidP="008B56BF">
      <w:pPr>
        <w:spacing w:after="0" w:line="240" w:lineRule="auto"/>
      </w:pPr>
      <w:r>
        <w:continuationSeparator/>
      </w:r>
    </w:p>
  </w:footnote>
  <w:footnote w:id="1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 xml:space="preserve">тся фамилия, имя, отчество лица, замещающего муниципальную должность.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8B56BF" w:rsidRDefault="008B56BF" w:rsidP="008B56BF">
      <w:pPr>
        <w:pStyle w:val="a4"/>
        <w:jc w:val="both"/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8B56BF" w:rsidRDefault="008B56BF" w:rsidP="008B56BF">
      <w:pPr>
        <w:pStyle w:val="a4"/>
        <w:jc w:val="both"/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/>
            <w:sz w:val="18"/>
            <w:szCs w:val="18"/>
          </w:rPr>
          <w:t>строке 7 раздела 1</w:t>
        </w:r>
      </w:hyperlink>
      <w:r w:rsidRPr="001D2BDA"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/>
          <w:sz w:val="18"/>
          <w:szCs w:val="18"/>
        </w:rPr>
        <w:t>форма</w:t>
      </w:r>
      <w:proofErr w:type="gramEnd"/>
      <w:r w:rsidRPr="001D2BDA"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5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6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7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8">
    <w:p w:rsidR="008B56BF" w:rsidRDefault="008B56BF" w:rsidP="008B56BF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/>
          <w:sz w:val="20"/>
        </w:rPr>
        <w:footnoteRef/>
      </w:r>
      <w:r w:rsidRPr="001D2BDA">
        <w:rPr>
          <w:rFonts w:ascii="Times New Roman" w:hAnsi="Times New Roman" w:cs="Times New Roman"/>
          <w:color w:val="000000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CAD"/>
    <w:multiLevelType w:val="hybridMultilevel"/>
    <w:tmpl w:val="0A026306"/>
    <w:lvl w:ilvl="0" w:tplc="8AC8891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BF"/>
    <w:rsid w:val="001F204F"/>
    <w:rsid w:val="002830B1"/>
    <w:rsid w:val="002E4616"/>
    <w:rsid w:val="00352FEB"/>
    <w:rsid w:val="003E2A7F"/>
    <w:rsid w:val="004223E6"/>
    <w:rsid w:val="00473418"/>
    <w:rsid w:val="004B14E0"/>
    <w:rsid w:val="00567065"/>
    <w:rsid w:val="00713C8C"/>
    <w:rsid w:val="00737ED2"/>
    <w:rsid w:val="00782A56"/>
    <w:rsid w:val="00806462"/>
    <w:rsid w:val="00810CEF"/>
    <w:rsid w:val="008B56BF"/>
    <w:rsid w:val="00A75600"/>
    <w:rsid w:val="00A7606F"/>
    <w:rsid w:val="00B85383"/>
    <w:rsid w:val="00BB2F9E"/>
    <w:rsid w:val="00BC4326"/>
    <w:rsid w:val="00C3219A"/>
    <w:rsid w:val="00C52AA1"/>
    <w:rsid w:val="00DB29C3"/>
    <w:rsid w:val="00F704E4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8B56BF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8B56BF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B56BF"/>
    <w:rPr>
      <w:sz w:val="20"/>
      <w:szCs w:val="20"/>
    </w:rPr>
  </w:style>
  <w:style w:type="paragraph" w:customStyle="1" w:styleId="ConsPlusNormal">
    <w:name w:val="ConsPlusNormal"/>
    <w:rsid w:val="008B5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5">
    <w:name w:val="footnote reference"/>
    <w:semiHidden/>
    <w:rsid w:val="008B56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B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6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8B56BF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8B56BF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B56BF"/>
    <w:rPr>
      <w:sz w:val="20"/>
      <w:szCs w:val="20"/>
    </w:rPr>
  </w:style>
  <w:style w:type="paragraph" w:customStyle="1" w:styleId="ConsPlusNormal">
    <w:name w:val="ConsPlusNormal"/>
    <w:rsid w:val="008B5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5">
    <w:name w:val="footnote reference"/>
    <w:semiHidden/>
    <w:rsid w:val="008B56B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B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6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2BB71E6CE273541D5420764C4A31B3C2707B2777E8838A3BAF53BE323B4EFA38CF02D3FC8D885F831E5550n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D40E-C25F-4EFD-BB7B-C114777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2021-11-30T01:56:00Z</cp:lastPrinted>
  <dcterms:created xsi:type="dcterms:W3CDTF">2021-09-20T01:48:00Z</dcterms:created>
  <dcterms:modified xsi:type="dcterms:W3CDTF">2023-02-16T07:06:00Z</dcterms:modified>
</cp:coreProperties>
</file>