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24F" w:rsidRDefault="0018524F" w:rsidP="0018524F">
      <w:pPr>
        <w:outlineLvl w:val="0"/>
        <w:rPr>
          <w:snapToGrid w:val="0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2636272</wp:posOffset>
            </wp:positionH>
            <wp:positionV relativeFrom="paragraph">
              <wp:posOffset>16206</wp:posOffset>
            </wp:positionV>
            <wp:extent cx="488895" cy="604299"/>
            <wp:effectExtent l="19050" t="0" r="6405" b="0"/>
            <wp:wrapNone/>
            <wp:docPr id="4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895" cy="6042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napToGrid w:val="0"/>
        </w:rPr>
        <w:t xml:space="preserve">                                                                                                                                                            </w:t>
      </w:r>
    </w:p>
    <w:p w:rsidR="0018524F" w:rsidRDefault="0018524F" w:rsidP="0018524F">
      <w:pPr>
        <w:jc w:val="center"/>
        <w:outlineLvl w:val="0"/>
        <w:rPr>
          <w:snapToGrid w:val="0"/>
        </w:rPr>
      </w:pPr>
    </w:p>
    <w:tbl>
      <w:tblPr>
        <w:tblW w:w="9648" w:type="dxa"/>
        <w:tblLayout w:type="fixed"/>
        <w:tblLook w:val="0000"/>
      </w:tblPr>
      <w:tblGrid>
        <w:gridCol w:w="9648"/>
      </w:tblGrid>
      <w:tr w:rsidR="0018524F" w:rsidRPr="00C745C3" w:rsidTr="00221239">
        <w:tc>
          <w:tcPr>
            <w:tcW w:w="9648" w:type="dxa"/>
          </w:tcPr>
          <w:p w:rsidR="0018524F" w:rsidRPr="001C08D5" w:rsidRDefault="0018524F" w:rsidP="00221239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1C08D5">
              <w:rPr>
                <w:rFonts w:ascii="Times New Roman" w:hAnsi="Times New Roman"/>
                <w:b/>
                <w:szCs w:val="28"/>
              </w:rPr>
              <w:t>КРАСНОЯРСКИЙ  КРАЙ</w:t>
            </w:r>
          </w:p>
          <w:p w:rsidR="0018524F" w:rsidRPr="001C08D5" w:rsidRDefault="0018524F" w:rsidP="00221239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1C08D5">
              <w:rPr>
                <w:rFonts w:ascii="Times New Roman" w:hAnsi="Times New Roman"/>
                <w:b/>
                <w:szCs w:val="28"/>
              </w:rPr>
              <w:t>АЧИНСКИЙ  РАЙОН</w:t>
            </w:r>
          </w:p>
          <w:p w:rsidR="0018524F" w:rsidRPr="001C08D5" w:rsidRDefault="0018524F" w:rsidP="00221239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1C08D5">
              <w:rPr>
                <w:rFonts w:ascii="Times New Roman" w:hAnsi="Times New Roman"/>
                <w:b/>
                <w:szCs w:val="28"/>
              </w:rPr>
              <w:t>МАЛИНОВСКИЙ СЕЛЬСКИЙ   СОВЕТ  ДЕПУТАТОВ</w:t>
            </w:r>
          </w:p>
          <w:p w:rsidR="0018524F" w:rsidRPr="001C08D5" w:rsidRDefault="0018524F" w:rsidP="002212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8524F" w:rsidRDefault="0018524F" w:rsidP="002212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08D5">
              <w:rPr>
                <w:rFonts w:ascii="Times New Roman" w:hAnsi="Times New Roman"/>
                <w:b/>
                <w:sz w:val="24"/>
                <w:szCs w:val="24"/>
              </w:rPr>
              <w:t>РЕШЕНИЕ</w:t>
            </w:r>
          </w:p>
          <w:tbl>
            <w:tblPr>
              <w:tblW w:w="9570" w:type="dxa"/>
              <w:tblLayout w:type="fixed"/>
              <w:tblLook w:val="01E0"/>
            </w:tblPr>
            <w:tblGrid>
              <w:gridCol w:w="3190"/>
              <w:gridCol w:w="3190"/>
              <w:gridCol w:w="3190"/>
            </w:tblGrid>
            <w:tr w:rsidR="0018524F" w:rsidRPr="001C08D5" w:rsidTr="0018524F">
              <w:trPr>
                <w:trHeight w:val="70"/>
              </w:trPr>
              <w:tc>
                <w:tcPr>
                  <w:tcW w:w="3190" w:type="dxa"/>
                </w:tcPr>
                <w:p w:rsidR="0018524F" w:rsidRPr="001C08D5" w:rsidRDefault="0018524F" w:rsidP="00221239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190" w:type="dxa"/>
                </w:tcPr>
                <w:p w:rsidR="0018524F" w:rsidRPr="001C08D5" w:rsidRDefault="0018524F" w:rsidP="0018524F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190" w:type="dxa"/>
                </w:tcPr>
                <w:p w:rsidR="0018524F" w:rsidRPr="001C08D5" w:rsidRDefault="0018524F" w:rsidP="00221239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18524F" w:rsidRPr="00C745C3" w:rsidRDefault="0018524F" w:rsidP="00221239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A61F99" w:rsidRPr="007E7EF1" w:rsidRDefault="007E7EF1" w:rsidP="0018524F">
      <w:pPr>
        <w:shd w:val="clear" w:color="auto" w:fill="FFFFFF"/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7E7EF1">
        <w:rPr>
          <w:rFonts w:ascii="Times New Roman" w:hAnsi="Times New Roman"/>
          <w:b/>
          <w:spacing w:val="-2"/>
          <w:sz w:val="24"/>
          <w:szCs w:val="24"/>
        </w:rPr>
        <w:t>24</w:t>
      </w:r>
      <w:r w:rsidR="00A61F99" w:rsidRPr="007E7EF1">
        <w:rPr>
          <w:rFonts w:ascii="Times New Roman" w:hAnsi="Times New Roman"/>
          <w:b/>
          <w:spacing w:val="-2"/>
          <w:sz w:val="24"/>
          <w:szCs w:val="24"/>
        </w:rPr>
        <w:t>.</w:t>
      </w:r>
      <w:r w:rsidRPr="007E7EF1">
        <w:rPr>
          <w:rFonts w:ascii="Times New Roman" w:hAnsi="Times New Roman"/>
          <w:b/>
          <w:spacing w:val="-2"/>
          <w:sz w:val="24"/>
          <w:szCs w:val="24"/>
        </w:rPr>
        <w:t>11</w:t>
      </w:r>
      <w:r w:rsidR="00AA14AE" w:rsidRPr="007E7EF1">
        <w:rPr>
          <w:rFonts w:ascii="Times New Roman" w:hAnsi="Times New Roman"/>
          <w:b/>
          <w:spacing w:val="-2"/>
          <w:sz w:val="24"/>
          <w:szCs w:val="24"/>
        </w:rPr>
        <w:t xml:space="preserve">.2021 </w:t>
      </w:r>
      <w:r w:rsidR="00AA14AE" w:rsidRPr="007E7EF1">
        <w:rPr>
          <w:rFonts w:ascii="Times New Roman" w:hAnsi="Times New Roman"/>
          <w:b/>
          <w:spacing w:val="-2"/>
          <w:sz w:val="24"/>
          <w:szCs w:val="24"/>
        </w:rPr>
        <w:tab/>
      </w:r>
      <w:r w:rsidR="00AA14AE" w:rsidRPr="007E7EF1">
        <w:rPr>
          <w:rFonts w:ascii="Times New Roman" w:hAnsi="Times New Roman"/>
          <w:b/>
          <w:spacing w:val="-2"/>
          <w:sz w:val="24"/>
          <w:szCs w:val="24"/>
        </w:rPr>
        <w:tab/>
      </w:r>
      <w:r w:rsidR="00AA14AE" w:rsidRPr="007E7EF1">
        <w:rPr>
          <w:rFonts w:ascii="Times New Roman" w:hAnsi="Times New Roman"/>
          <w:b/>
          <w:spacing w:val="-2"/>
          <w:sz w:val="24"/>
          <w:szCs w:val="24"/>
        </w:rPr>
        <w:tab/>
      </w:r>
      <w:r w:rsidR="00AA14AE" w:rsidRPr="007E7EF1">
        <w:rPr>
          <w:rFonts w:ascii="Times New Roman" w:hAnsi="Times New Roman"/>
          <w:b/>
          <w:spacing w:val="-2"/>
          <w:sz w:val="24"/>
          <w:szCs w:val="24"/>
        </w:rPr>
        <w:tab/>
      </w:r>
      <w:r w:rsidR="00AA14AE" w:rsidRPr="007E7EF1">
        <w:rPr>
          <w:rFonts w:ascii="Times New Roman" w:hAnsi="Times New Roman"/>
          <w:b/>
          <w:spacing w:val="-2"/>
          <w:sz w:val="24"/>
          <w:szCs w:val="24"/>
        </w:rPr>
        <w:tab/>
        <w:t>п. Малиновка</w:t>
      </w:r>
      <w:r w:rsidR="00AA14AE" w:rsidRPr="007E7EF1">
        <w:rPr>
          <w:rFonts w:ascii="Times New Roman" w:hAnsi="Times New Roman"/>
          <w:b/>
          <w:spacing w:val="-2"/>
          <w:sz w:val="24"/>
          <w:szCs w:val="24"/>
        </w:rPr>
        <w:tab/>
      </w:r>
      <w:r w:rsidR="00AA14AE" w:rsidRPr="007E7EF1">
        <w:rPr>
          <w:rFonts w:ascii="Times New Roman" w:hAnsi="Times New Roman"/>
          <w:b/>
          <w:spacing w:val="-2"/>
          <w:sz w:val="24"/>
          <w:szCs w:val="24"/>
        </w:rPr>
        <w:tab/>
      </w:r>
      <w:r w:rsidR="00AA14AE" w:rsidRPr="007E7EF1">
        <w:rPr>
          <w:rFonts w:ascii="Times New Roman" w:hAnsi="Times New Roman"/>
          <w:b/>
          <w:spacing w:val="-2"/>
          <w:sz w:val="24"/>
          <w:szCs w:val="24"/>
        </w:rPr>
        <w:tab/>
        <w:t xml:space="preserve"> </w:t>
      </w:r>
      <w:r w:rsidR="00A61F99" w:rsidRPr="007E7EF1">
        <w:rPr>
          <w:rFonts w:ascii="Times New Roman" w:hAnsi="Times New Roman"/>
          <w:b/>
          <w:spacing w:val="-2"/>
          <w:sz w:val="24"/>
          <w:szCs w:val="24"/>
        </w:rPr>
        <w:t xml:space="preserve"> № </w:t>
      </w:r>
      <w:r w:rsidRPr="007E7EF1">
        <w:rPr>
          <w:rFonts w:ascii="Times New Roman" w:hAnsi="Times New Roman"/>
          <w:b/>
          <w:spacing w:val="-2"/>
          <w:sz w:val="24"/>
          <w:szCs w:val="24"/>
        </w:rPr>
        <w:t>12</w:t>
      </w:r>
      <w:r w:rsidR="0018524F" w:rsidRPr="007E7EF1">
        <w:rPr>
          <w:rFonts w:ascii="Times New Roman" w:hAnsi="Times New Roman"/>
          <w:b/>
          <w:spacing w:val="-2"/>
          <w:sz w:val="24"/>
          <w:szCs w:val="24"/>
        </w:rPr>
        <w:t>-</w:t>
      </w:r>
      <w:r w:rsidRPr="007E7EF1">
        <w:rPr>
          <w:rFonts w:ascii="Times New Roman" w:hAnsi="Times New Roman"/>
          <w:b/>
          <w:spacing w:val="-2"/>
          <w:sz w:val="24"/>
          <w:szCs w:val="24"/>
        </w:rPr>
        <w:t>48</w:t>
      </w:r>
      <w:r w:rsidR="0018524F" w:rsidRPr="007E7EF1">
        <w:rPr>
          <w:rFonts w:ascii="Times New Roman" w:hAnsi="Times New Roman"/>
          <w:b/>
          <w:spacing w:val="-2"/>
          <w:sz w:val="24"/>
          <w:szCs w:val="24"/>
        </w:rPr>
        <w:t>Р</w:t>
      </w:r>
    </w:p>
    <w:p w:rsidR="00A61F99" w:rsidRPr="0018524F" w:rsidRDefault="00A61F99" w:rsidP="006424C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E7EF1" w:rsidRDefault="00793636" w:rsidP="007E7EF1">
      <w:pPr>
        <w:pStyle w:val="ConsPlusNormal"/>
        <w:rPr>
          <w:b/>
        </w:rPr>
      </w:pPr>
      <w:r w:rsidRPr="00BB474D">
        <w:rPr>
          <w:b/>
        </w:rPr>
        <w:t>Об утверждении Порядка определения размера</w:t>
      </w:r>
      <w:r w:rsidR="002F12AE" w:rsidRPr="00BB474D">
        <w:rPr>
          <w:b/>
        </w:rPr>
        <w:t xml:space="preserve"> </w:t>
      </w:r>
      <w:r w:rsidRPr="00BB474D">
        <w:rPr>
          <w:b/>
        </w:rPr>
        <w:t>арендной платы</w:t>
      </w:r>
    </w:p>
    <w:p w:rsidR="007E7EF1" w:rsidRDefault="00793636" w:rsidP="007E7EF1">
      <w:pPr>
        <w:pStyle w:val="ConsPlusNormal"/>
        <w:rPr>
          <w:b/>
        </w:rPr>
      </w:pPr>
      <w:r w:rsidRPr="00BB474D">
        <w:rPr>
          <w:b/>
        </w:rPr>
        <w:t>за земельные участки, находящиеся</w:t>
      </w:r>
      <w:r w:rsidR="002F12AE" w:rsidRPr="00BB474D">
        <w:rPr>
          <w:b/>
        </w:rPr>
        <w:t xml:space="preserve"> </w:t>
      </w:r>
      <w:r w:rsidRPr="00BB474D">
        <w:rPr>
          <w:b/>
        </w:rPr>
        <w:t>в муниципальной собственности</w:t>
      </w:r>
    </w:p>
    <w:p w:rsidR="007E7EF1" w:rsidRPr="007E7EF1" w:rsidRDefault="007E7EF1" w:rsidP="007E7EF1">
      <w:pPr>
        <w:pStyle w:val="ConsPlusNormal"/>
        <w:rPr>
          <w:b/>
        </w:rPr>
      </w:pPr>
      <w:r w:rsidRPr="007E7EF1">
        <w:rPr>
          <w:b/>
        </w:rPr>
        <w:t>Малиновского сельсовета Ачинского района Красноярского края</w:t>
      </w:r>
    </w:p>
    <w:p w:rsidR="00793636" w:rsidRDefault="00793636" w:rsidP="007E7EF1">
      <w:pPr>
        <w:pStyle w:val="ConsPlusNormal"/>
        <w:rPr>
          <w:b/>
        </w:rPr>
      </w:pPr>
      <w:r w:rsidRPr="00BB474D">
        <w:rPr>
          <w:b/>
        </w:rPr>
        <w:t xml:space="preserve"> </w:t>
      </w:r>
    </w:p>
    <w:p w:rsidR="00BB474D" w:rsidRPr="002F12AE" w:rsidRDefault="00BB474D" w:rsidP="00BB474D">
      <w:pPr>
        <w:pStyle w:val="ConsPlusNormal"/>
        <w:jc w:val="center"/>
        <w:rPr>
          <w:sz w:val="10"/>
          <w:szCs w:val="10"/>
        </w:rPr>
      </w:pPr>
    </w:p>
    <w:p w:rsidR="00793636" w:rsidRPr="00365E56" w:rsidRDefault="00793636" w:rsidP="006424CC">
      <w:pPr>
        <w:pStyle w:val="ConsPlusNormal"/>
        <w:ind w:firstLine="540"/>
        <w:jc w:val="both"/>
      </w:pPr>
      <w:r w:rsidRPr="00365E56">
        <w:t xml:space="preserve">Руководствуясь </w:t>
      </w:r>
      <w:hyperlink r:id="rId8" w:history="1">
        <w:r w:rsidRPr="00365E56">
          <w:t>подпунктом 3 пункта 3 статьи 39.7</w:t>
        </w:r>
      </w:hyperlink>
      <w:r w:rsidRPr="00365E56">
        <w:t xml:space="preserve"> Земельного кодек</w:t>
      </w:r>
      <w:r w:rsidR="00411F5C" w:rsidRPr="00365E56">
        <w:t xml:space="preserve">са Российской Федерации, </w:t>
      </w:r>
      <w:r w:rsidR="00EB6E48" w:rsidRPr="00EB6E48">
        <w:t>Постановление</w:t>
      </w:r>
      <w:r w:rsidR="00EB6E48">
        <w:t>м</w:t>
      </w:r>
      <w:r w:rsidR="00EB6E48" w:rsidRPr="00EB6E48">
        <w:t xml:space="preserve"> </w:t>
      </w:r>
      <w:r w:rsidR="00E134C9">
        <w:t>Правительства РФ от 16.07.2009 №</w:t>
      </w:r>
      <w:r w:rsidR="00EB6E48" w:rsidRPr="00EB6E48">
        <w:t xml:space="preserve"> 582 </w:t>
      </w:r>
      <w:r w:rsidR="00EB6E48">
        <w:t>«</w:t>
      </w:r>
      <w:r w:rsidR="00EB6E48" w:rsidRPr="00EB6E48">
        <w:t>Об основных принципах определения арендной платы при аренде земельных участков, находящихся в государственной или муниципальной собственности</w:t>
      </w:r>
      <w:r w:rsidR="003E4D9A">
        <w:t xml:space="preserve">», </w:t>
      </w:r>
      <w:r w:rsidR="003E4D9A" w:rsidRPr="003E4D9A">
        <w:t>Решение</w:t>
      </w:r>
      <w:r w:rsidR="003E4D9A">
        <w:t>м</w:t>
      </w:r>
      <w:r w:rsidR="003E4D9A" w:rsidRPr="003E4D9A">
        <w:t xml:space="preserve"> Ачинского районного Совета депутатов Красноярского края от 22.11.2012 </w:t>
      </w:r>
      <w:r w:rsidR="003E4D9A">
        <w:t xml:space="preserve">№ 24-194Р </w:t>
      </w:r>
      <w:r w:rsidR="001F15A0">
        <w:t>«</w:t>
      </w:r>
      <w:r w:rsidR="003E4D9A" w:rsidRPr="003E4D9A">
        <w:t>Об установлении коэффициентов К1 и К2, применяемых для расчета годовой суммы арендной платы за земельные участки, и об утверждении Методики определения размера арендной платы за земельные участки, расположенные на территории Ачинского района</w:t>
      </w:r>
      <w:r w:rsidR="003E4D9A">
        <w:t>»</w:t>
      </w:r>
      <w:r w:rsidR="003E4D9A" w:rsidRPr="003E4D9A">
        <w:t xml:space="preserve">, </w:t>
      </w:r>
      <w:r w:rsidR="006B01A0">
        <w:t xml:space="preserve">на основании </w:t>
      </w:r>
      <w:r w:rsidR="00411F5C" w:rsidRPr="00365E56">
        <w:t>ст. 20, 24 Устава Малиновского сельсовета</w:t>
      </w:r>
      <w:r w:rsidR="00B31A42">
        <w:t xml:space="preserve"> </w:t>
      </w:r>
      <w:r w:rsidR="00B31A42" w:rsidRPr="00365E56">
        <w:t>Ачинского района Красноярского края</w:t>
      </w:r>
      <w:r w:rsidR="00B31A42">
        <w:t xml:space="preserve">, </w:t>
      </w:r>
      <w:r w:rsidR="00411F5C" w:rsidRPr="00365E56">
        <w:t xml:space="preserve"> </w:t>
      </w:r>
      <w:r w:rsidR="00B31A42">
        <w:t xml:space="preserve">Малиновский сельский Совет депутатов </w:t>
      </w:r>
      <w:r w:rsidR="006B01A0">
        <w:t>РЕШИЛ</w:t>
      </w:r>
      <w:r w:rsidRPr="00365E56">
        <w:t>:</w:t>
      </w:r>
    </w:p>
    <w:p w:rsidR="00793636" w:rsidRDefault="00793636" w:rsidP="006424CC">
      <w:pPr>
        <w:pStyle w:val="ConsPlusNormal"/>
        <w:ind w:firstLine="540"/>
        <w:jc w:val="both"/>
      </w:pPr>
      <w:r w:rsidRPr="00365E56">
        <w:t xml:space="preserve">1. Утвердить </w:t>
      </w:r>
      <w:hyperlink w:anchor="P2597" w:history="1">
        <w:r w:rsidRPr="00365E56">
          <w:t>Порядок</w:t>
        </w:r>
      </w:hyperlink>
      <w:r w:rsidRPr="00365E56">
        <w:t xml:space="preserve"> определения размера арендной платы за земельные участки, находящиеся в муниципальной собственности</w:t>
      </w:r>
      <w:r w:rsidR="007E7EF1">
        <w:t xml:space="preserve"> Малиновского сельсовета Ачинского района Красноярского края</w:t>
      </w:r>
      <w:r w:rsidRPr="00365E56">
        <w:t xml:space="preserve"> и предоставленные </w:t>
      </w:r>
      <w:r w:rsidR="00871A5D">
        <w:t>в аренду без торгов</w:t>
      </w:r>
      <w:r w:rsidR="000748E0">
        <w:t>, согласно Приложению</w:t>
      </w:r>
      <w:r w:rsidR="00573BC8">
        <w:t xml:space="preserve"> 1</w:t>
      </w:r>
      <w:r w:rsidRPr="00365E56">
        <w:t>.</w:t>
      </w:r>
    </w:p>
    <w:p w:rsidR="00871A5D" w:rsidRDefault="00871A5D" w:rsidP="006424CC">
      <w:pPr>
        <w:pStyle w:val="ConsPlusNormal"/>
        <w:ind w:firstLine="540"/>
        <w:jc w:val="both"/>
      </w:pPr>
      <w:r>
        <w:t>2. Утвердить</w:t>
      </w:r>
      <w:r w:rsidR="000748E0">
        <w:t xml:space="preserve"> коэффициенты, учитывающие виды разрешенного использования земельного участка, согласно приложению 2.</w:t>
      </w:r>
    </w:p>
    <w:p w:rsidR="000748E0" w:rsidRDefault="000748E0" w:rsidP="006424CC">
      <w:pPr>
        <w:pStyle w:val="ConsPlusNormal"/>
        <w:ind w:firstLine="540"/>
        <w:jc w:val="both"/>
      </w:pPr>
      <w:r>
        <w:t xml:space="preserve">3. Утвердить коэффициенты, учитывающие </w:t>
      </w:r>
      <w:r w:rsidR="006101DD">
        <w:t>категорию арендатора, согласно приложению 3.</w:t>
      </w:r>
    </w:p>
    <w:p w:rsidR="001F15A0" w:rsidRPr="00365E56" w:rsidRDefault="001F15A0" w:rsidP="006424CC">
      <w:pPr>
        <w:pStyle w:val="ConsPlusNormal"/>
        <w:ind w:firstLine="540"/>
        <w:jc w:val="both"/>
      </w:pPr>
      <w:r>
        <w:t xml:space="preserve">4. Утвердить </w:t>
      </w:r>
      <w:hyperlink w:anchor="Par228" w:tooltip="МЕТОДИКА" w:history="1">
        <w:r>
          <w:rPr>
            <w:color w:val="0000FF"/>
          </w:rPr>
          <w:t>Методику</w:t>
        </w:r>
      </w:hyperlink>
      <w:r>
        <w:t xml:space="preserve"> определения размера арендной платы за земельные участки, расположенные на территории Малиновского сельсовета Ачинского района, находящиеся в муниципальной собственности Малиновского сельсовета, при предоставлении земельного участка на торгах или в случае опубликования информации о наличии сформированных и прошедших кадастровый учет земельных участков согласно приложению  4.</w:t>
      </w:r>
    </w:p>
    <w:p w:rsidR="001F15A0" w:rsidRPr="009E4042" w:rsidRDefault="001F15A0" w:rsidP="001F15A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F15A0">
        <w:rPr>
          <w:rFonts w:ascii="Times New Roman" w:hAnsi="Times New Roman"/>
          <w:sz w:val="24"/>
          <w:szCs w:val="24"/>
        </w:rPr>
        <w:t>5</w:t>
      </w:r>
      <w:r w:rsidR="00411F5C" w:rsidRPr="001F15A0">
        <w:rPr>
          <w:rFonts w:ascii="Times New Roman" w:hAnsi="Times New Roman"/>
          <w:sz w:val="24"/>
          <w:szCs w:val="24"/>
        </w:rPr>
        <w:t xml:space="preserve">. </w:t>
      </w:r>
      <w:r w:rsidRPr="001F15A0">
        <w:rPr>
          <w:rFonts w:ascii="Times New Roman" w:hAnsi="Times New Roman"/>
          <w:sz w:val="24"/>
          <w:szCs w:val="24"/>
        </w:rPr>
        <w:t>Контроль за исполнением решения возложить на постоянную комиссию по экономической</w:t>
      </w:r>
      <w:r w:rsidRPr="009E4042">
        <w:rPr>
          <w:rFonts w:ascii="Times New Roman" w:hAnsi="Times New Roman"/>
          <w:sz w:val="24"/>
          <w:szCs w:val="24"/>
        </w:rPr>
        <w:t xml:space="preserve"> и бюджетной политике, муниципальному имуществу, предпринимательству, сельскому хозяйству, промышленности, землепользованию и охране окружающей среды.</w:t>
      </w:r>
    </w:p>
    <w:p w:rsidR="00793636" w:rsidRPr="00365E56" w:rsidRDefault="001F15A0" w:rsidP="006424CC">
      <w:pPr>
        <w:pStyle w:val="ConsPlusNormal"/>
        <w:ind w:firstLine="540"/>
        <w:jc w:val="both"/>
      </w:pPr>
      <w:r>
        <w:t>6</w:t>
      </w:r>
      <w:r w:rsidR="00411F5C" w:rsidRPr="00365E56">
        <w:t>. Решение вступает в силу</w:t>
      </w:r>
      <w:r w:rsidR="00793636" w:rsidRPr="00365E56">
        <w:t xml:space="preserve"> после его официального опубликования</w:t>
      </w:r>
      <w:r w:rsidR="00411F5C" w:rsidRPr="00365E56">
        <w:t xml:space="preserve"> в информационном бюллетене «Малиновский вестник»</w:t>
      </w:r>
      <w:r w:rsidR="00793636" w:rsidRPr="00365E56">
        <w:t>.</w:t>
      </w:r>
    </w:p>
    <w:p w:rsidR="006424CC" w:rsidRPr="00365E56" w:rsidRDefault="006424CC" w:rsidP="006424CC">
      <w:pPr>
        <w:pStyle w:val="ConsPlusNormal"/>
        <w:jc w:val="both"/>
      </w:pPr>
    </w:p>
    <w:p w:rsidR="007E7EF1" w:rsidRPr="004C075F" w:rsidRDefault="007E7EF1" w:rsidP="007E7EF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C075F">
        <w:rPr>
          <w:rFonts w:ascii="Times New Roman" w:hAnsi="Times New Roman"/>
          <w:sz w:val="24"/>
          <w:szCs w:val="24"/>
        </w:rPr>
        <w:t xml:space="preserve">Председатель Малиновского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Pr="004C075F">
        <w:rPr>
          <w:rFonts w:ascii="Times New Roman" w:hAnsi="Times New Roman"/>
          <w:sz w:val="24"/>
          <w:szCs w:val="24"/>
        </w:rPr>
        <w:t>Глава Малиновского</w:t>
      </w:r>
    </w:p>
    <w:p w:rsidR="007E7EF1" w:rsidRPr="004C075F" w:rsidRDefault="007E7EF1" w:rsidP="007E7EF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C075F">
        <w:rPr>
          <w:rFonts w:ascii="Times New Roman" w:hAnsi="Times New Roman"/>
          <w:sz w:val="24"/>
          <w:szCs w:val="24"/>
        </w:rPr>
        <w:t xml:space="preserve">сельского Совета депутатов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Pr="004C075F">
        <w:rPr>
          <w:rFonts w:ascii="Times New Roman" w:hAnsi="Times New Roman"/>
          <w:sz w:val="24"/>
          <w:szCs w:val="24"/>
        </w:rPr>
        <w:t xml:space="preserve">  сельсовета                                                     </w:t>
      </w:r>
    </w:p>
    <w:p w:rsidR="007E7EF1" w:rsidRDefault="007E7EF1" w:rsidP="007E7EF1">
      <w:pPr>
        <w:rPr>
          <w:rFonts w:ascii="Times New Roman" w:hAnsi="Times New Roman"/>
          <w:sz w:val="24"/>
          <w:szCs w:val="24"/>
        </w:rPr>
      </w:pPr>
      <w:r w:rsidRPr="004C075F">
        <w:rPr>
          <w:rFonts w:ascii="Times New Roman" w:hAnsi="Times New Roman"/>
          <w:sz w:val="24"/>
          <w:szCs w:val="24"/>
        </w:rPr>
        <w:t>______________Л.А.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C075F">
        <w:rPr>
          <w:rFonts w:ascii="Times New Roman" w:hAnsi="Times New Roman"/>
          <w:sz w:val="24"/>
          <w:szCs w:val="24"/>
        </w:rPr>
        <w:t>Кинзуль</w:t>
      </w:r>
      <w:r w:rsidRPr="004C075F">
        <w:rPr>
          <w:rFonts w:ascii="Times New Roman" w:hAnsi="Times New Roman"/>
          <w:sz w:val="24"/>
          <w:szCs w:val="24"/>
        </w:rPr>
        <w:tab/>
        <w:t xml:space="preserve">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4C075F">
        <w:rPr>
          <w:rFonts w:ascii="Times New Roman" w:hAnsi="Times New Roman"/>
          <w:sz w:val="24"/>
          <w:szCs w:val="24"/>
        </w:rPr>
        <w:t>_______А.А.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C075F">
        <w:rPr>
          <w:rFonts w:ascii="Times New Roman" w:hAnsi="Times New Roman"/>
          <w:sz w:val="24"/>
          <w:szCs w:val="24"/>
        </w:rPr>
        <w:t>Баркунов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</w:p>
    <w:p w:rsidR="007E7EF1" w:rsidRDefault="007E7EF1" w:rsidP="007E7EF1">
      <w:r>
        <w:rPr>
          <w:rFonts w:ascii="Times New Roman" w:hAnsi="Times New Roman"/>
          <w:sz w:val="24"/>
          <w:szCs w:val="24"/>
        </w:rPr>
        <w:t xml:space="preserve">             </w:t>
      </w:r>
      <w:r w:rsidRPr="004C075F">
        <w:rPr>
          <w:rFonts w:ascii="Times New Roman" w:hAnsi="Times New Roman"/>
          <w:sz w:val="24"/>
          <w:szCs w:val="24"/>
        </w:rPr>
        <w:t>«___»__________20</w:t>
      </w:r>
      <w:r>
        <w:rPr>
          <w:rFonts w:ascii="Times New Roman" w:hAnsi="Times New Roman"/>
          <w:sz w:val="24"/>
          <w:szCs w:val="24"/>
        </w:rPr>
        <w:t>21</w:t>
      </w:r>
      <w:r w:rsidRPr="004C075F">
        <w:rPr>
          <w:rFonts w:ascii="Times New Roman" w:hAnsi="Times New Roman"/>
          <w:sz w:val="24"/>
          <w:szCs w:val="24"/>
        </w:rPr>
        <w:t xml:space="preserve"> г.</w:t>
      </w:r>
      <w:r w:rsidRPr="004C075F">
        <w:rPr>
          <w:rFonts w:ascii="Times New Roman" w:hAnsi="Times New Roman"/>
          <w:sz w:val="24"/>
          <w:szCs w:val="24"/>
        </w:rPr>
        <w:tab/>
        <w:t xml:space="preserve">                      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4C075F">
        <w:rPr>
          <w:rFonts w:ascii="Times New Roman" w:hAnsi="Times New Roman"/>
          <w:sz w:val="24"/>
          <w:szCs w:val="24"/>
        </w:rPr>
        <w:t xml:space="preserve"> «___»__________20</w:t>
      </w:r>
      <w:r>
        <w:rPr>
          <w:rFonts w:ascii="Times New Roman" w:hAnsi="Times New Roman"/>
          <w:sz w:val="24"/>
          <w:szCs w:val="24"/>
        </w:rPr>
        <w:t>21</w:t>
      </w:r>
      <w:r w:rsidRPr="004C075F">
        <w:rPr>
          <w:rFonts w:ascii="Times New Roman" w:hAnsi="Times New Roman"/>
          <w:sz w:val="24"/>
          <w:szCs w:val="24"/>
        </w:rPr>
        <w:t xml:space="preserve"> г.</w:t>
      </w:r>
    </w:p>
    <w:p w:rsidR="006424CC" w:rsidRDefault="006424CC" w:rsidP="006424CC">
      <w:pPr>
        <w:pStyle w:val="ConsPlusNormal"/>
        <w:jc w:val="both"/>
      </w:pPr>
    </w:p>
    <w:tbl>
      <w:tblPr>
        <w:tblW w:w="96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11"/>
        <w:gridCol w:w="4811"/>
      </w:tblGrid>
      <w:tr w:rsidR="006424CC" w:rsidRPr="00365E56" w:rsidTr="001F15A0">
        <w:trPr>
          <w:trHeight w:val="502"/>
        </w:trPr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</w:tcPr>
          <w:p w:rsidR="006424CC" w:rsidRPr="00365E56" w:rsidRDefault="006424CC" w:rsidP="006424CC">
            <w:pPr>
              <w:pStyle w:val="ConsPlusNormal"/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</w:tcPr>
          <w:p w:rsidR="006424CC" w:rsidRPr="00365E56" w:rsidRDefault="0043284C" w:rsidP="001F15A0">
            <w:pPr>
              <w:pStyle w:val="ConsPlusNormal"/>
              <w:jc w:val="right"/>
              <w:outlineLvl w:val="1"/>
            </w:pPr>
            <w:r>
              <w:t xml:space="preserve"> </w:t>
            </w:r>
            <w:r w:rsidR="0058108F">
              <w:t>Приложение</w:t>
            </w:r>
            <w:r w:rsidR="00D51F36">
              <w:t xml:space="preserve"> </w:t>
            </w:r>
            <w:r w:rsidR="00573BC8">
              <w:t>1</w:t>
            </w:r>
          </w:p>
          <w:p w:rsidR="007E7EF1" w:rsidRDefault="006101DD" w:rsidP="007E7EF1">
            <w:pPr>
              <w:pStyle w:val="ConsPlusNormal"/>
              <w:jc w:val="right"/>
            </w:pPr>
            <w:r>
              <w:t>к</w:t>
            </w:r>
            <w:r w:rsidR="0058108F">
              <w:t xml:space="preserve"> решению</w:t>
            </w:r>
            <w:r w:rsidR="006424CC" w:rsidRPr="00365E56">
              <w:t xml:space="preserve"> </w:t>
            </w:r>
            <w:r w:rsidR="001A5CB9" w:rsidRPr="00365E56">
              <w:t xml:space="preserve">Малиновского </w:t>
            </w:r>
            <w:r w:rsidR="007E7EF1">
              <w:t xml:space="preserve">сельского </w:t>
            </w:r>
          </w:p>
          <w:p w:rsidR="007E7EF1" w:rsidRDefault="007E7EF1" w:rsidP="007E7EF1">
            <w:pPr>
              <w:pStyle w:val="ConsPlusNormal"/>
              <w:jc w:val="right"/>
            </w:pPr>
            <w:r>
              <w:t xml:space="preserve">Совета депутатов </w:t>
            </w:r>
            <w:r w:rsidR="001A5CB9" w:rsidRPr="00365E56">
              <w:t>Ачинского района Красноярского края</w:t>
            </w:r>
          </w:p>
          <w:p w:rsidR="006424CC" w:rsidRPr="00365E56" w:rsidRDefault="001A5CB9" w:rsidP="007E7EF1">
            <w:pPr>
              <w:pStyle w:val="ConsPlusNormal"/>
              <w:jc w:val="right"/>
            </w:pPr>
            <w:r w:rsidRPr="00365E56">
              <w:t xml:space="preserve"> </w:t>
            </w:r>
            <w:r w:rsidR="006424CC" w:rsidRPr="00365E56">
              <w:t>от</w:t>
            </w:r>
            <w:r>
              <w:t xml:space="preserve"> </w:t>
            </w:r>
            <w:r w:rsidR="007E7EF1">
              <w:t>24.11.</w:t>
            </w:r>
            <w:r>
              <w:t>2021  №</w:t>
            </w:r>
            <w:r w:rsidR="006424CC" w:rsidRPr="00365E56">
              <w:t xml:space="preserve"> </w:t>
            </w:r>
            <w:r w:rsidR="007E7EF1">
              <w:t>12</w:t>
            </w:r>
            <w:r>
              <w:t>-</w:t>
            </w:r>
            <w:r w:rsidR="007E7EF1">
              <w:t>48</w:t>
            </w:r>
            <w:r>
              <w:t>Р</w:t>
            </w:r>
          </w:p>
        </w:tc>
      </w:tr>
    </w:tbl>
    <w:p w:rsidR="006424CC" w:rsidRPr="00425C3D" w:rsidRDefault="006424CC" w:rsidP="006424CC">
      <w:pPr>
        <w:pStyle w:val="ConsPlusNormal"/>
        <w:ind w:firstLine="540"/>
        <w:jc w:val="both"/>
        <w:rPr>
          <w:sz w:val="16"/>
          <w:szCs w:val="16"/>
        </w:rPr>
      </w:pPr>
    </w:p>
    <w:p w:rsidR="006424CC" w:rsidRPr="007E7EF1" w:rsidRDefault="006424CC" w:rsidP="006424CC">
      <w:pPr>
        <w:pStyle w:val="ConsPlusNormal"/>
        <w:jc w:val="center"/>
        <w:rPr>
          <w:b/>
        </w:rPr>
      </w:pPr>
      <w:bookmarkStart w:id="0" w:name="P2597"/>
      <w:bookmarkEnd w:id="0"/>
      <w:r w:rsidRPr="007E7EF1">
        <w:rPr>
          <w:b/>
        </w:rPr>
        <w:t>ПОРЯДОК</w:t>
      </w:r>
    </w:p>
    <w:p w:rsidR="006424CC" w:rsidRPr="007E7EF1" w:rsidRDefault="006424CC" w:rsidP="006424CC">
      <w:pPr>
        <w:pStyle w:val="ConsPlusNormal"/>
        <w:jc w:val="center"/>
        <w:rPr>
          <w:b/>
        </w:rPr>
      </w:pPr>
      <w:r w:rsidRPr="007E7EF1">
        <w:rPr>
          <w:b/>
        </w:rPr>
        <w:t>определения размера арендной платы</w:t>
      </w:r>
    </w:p>
    <w:p w:rsidR="006424CC" w:rsidRPr="007E7EF1" w:rsidRDefault="006424CC" w:rsidP="006424CC">
      <w:pPr>
        <w:pStyle w:val="ConsPlusNormal"/>
        <w:jc w:val="center"/>
        <w:rPr>
          <w:b/>
        </w:rPr>
      </w:pPr>
      <w:r w:rsidRPr="007E7EF1">
        <w:rPr>
          <w:b/>
        </w:rPr>
        <w:t>за земельные участки, находящиеся в муниципальной</w:t>
      </w:r>
    </w:p>
    <w:p w:rsidR="007E7EF1" w:rsidRPr="007E7EF1" w:rsidRDefault="006424CC" w:rsidP="006424CC">
      <w:pPr>
        <w:pStyle w:val="ConsPlusNormal"/>
        <w:jc w:val="center"/>
        <w:rPr>
          <w:b/>
        </w:rPr>
      </w:pPr>
      <w:r w:rsidRPr="007E7EF1">
        <w:rPr>
          <w:b/>
        </w:rPr>
        <w:t xml:space="preserve">собственности </w:t>
      </w:r>
      <w:r w:rsidR="007E7EF1" w:rsidRPr="007E7EF1">
        <w:rPr>
          <w:b/>
        </w:rPr>
        <w:t xml:space="preserve">Малиновского сельсовета Ачинского района Красноярского края </w:t>
      </w:r>
    </w:p>
    <w:p w:rsidR="006424CC" w:rsidRDefault="006424CC" w:rsidP="006424CC">
      <w:pPr>
        <w:pStyle w:val="ConsPlusNormal"/>
        <w:jc w:val="center"/>
        <w:rPr>
          <w:b/>
        </w:rPr>
      </w:pPr>
      <w:r w:rsidRPr="007E7EF1">
        <w:rPr>
          <w:b/>
        </w:rPr>
        <w:t>и предоставленные в аренду без торгов</w:t>
      </w:r>
    </w:p>
    <w:p w:rsidR="007E7EF1" w:rsidRPr="007E7EF1" w:rsidRDefault="007E7EF1" w:rsidP="006424CC">
      <w:pPr>
        <w:pStyle w:val="ConsPlusNormal"/>
        <w:jc w:val="center"/>
        <w:rPr>
          <w:b/>
        </w:rPr>
      </w:pPr>
    </w:p>
    <w:p w:rsidR="006424CC" w:rsidRPr="00425C3D" w:rsidRDefault="006424CC" w:rsidP="006424CC">
      <w:pPr>
        <w:pStyle w:val="ConsPlusNormal"/>
        <w:ind w:firstLine="540"/>
        <w:jc w:val="both"/>
        <w:rPr>
          <w:sz w:val="16"/>
          <w:szCs w:val="16"/>
        </w:rPr>
      </w:pPr>
    </w:p>
    <w:p w:rsidR="006424CC" w:rsidRPr="00365E56" w:rsidRDefault="006424CC" w:rsidP="006424CC">
      <w:pPr>
        <w:pStyle w:val="ConsPlusNormal"/>
        <w:ind w:firstLine="540"/>
        <w:jc w:val="both"/>
      </w:pPr>
      <w:r w:rsidRPr="00365E56">
        <w:t xml:space="preserve">1. Настоящий Порядок в соответствии со </w:t>
      </w:r>
      <w:hyperlink r:id="rId9" w:history="1">
        <w:r w:rsidRPr="00365E56">
          <w:t>статьей 39.7</w:t>
        </w:r>
      </w:hyperlink>
      <w:r w:rsidRPr="00365E56">
        <w:t xml:space="preserve"> Земельного кодекса Российской Федерации устанавливает порядок определения размера арендной платы за земельные участки, находящиеся в муниципальной собственности Малиновского сельсовета Ачинского района Красноярского края и предоставленные в аренду без торгов (далее - Малиновский сельсовет, земельные участки), а также условия и сроки ее внесения.</w:t>
      </w:r>
    </w:p>
    <w:p w:rsidR="006424CC" w:rsidRPr="00365E56" w:rsidRDefault="006424CC" w:rsidP="006424CC">
      <w:pPr>
        <w:pStyle w:val="ConsPlusNormal"/>
        <w:ind w:firstLine="540"/>
        <w:jc w:val="both"/>
      </w:pPr>
      <w:r w:rsidRPr="00365E56">
        <w:t xml:space="preserve">Настоящий Порядок не применяется при определении размера арендной платы за земельные участки в случае заключения договора аренды земельного участка на аукционе на право заключения </w:t>
      </w:r>
      <w:r w:rsidR="009E43D2">
        <w:t xml:space="preserve">такого </w:t>
      </w:r>
      <w:r w:rsidRPr="00365E56">
        <w:t>договора аренды земельного участка, а также в случае, если порядок определения размера арендной платы за земельные участки установлен федеральными законами.</w:t>
      </w:r>
    </w:p>
    <w:p w:rsidR="006424CC" w:rsidRPr="00365E56" w:rsidRDefault="006424CC" w:rsidP="006424CC">
      <w:pPr>
        <w:pStyle w:val="ConsPlusNormal"/>
        <w:ind w:firstLine="540"/>
        <w:jc w:val="both"/>
      </w:pPr>
      <w:r w:rsidRPr="00365E56">
        <w:t>2. Арендная плата за земельные участки определяется в расчете на год.</w:t>
      </w:r>
    </w:p>
    <w:p w:rsidR="006424CC" w:rsidRPr="00365E56" w:rsidRDefault="006424CC" w:rsidP="006424CC">
      <w:pPr>
        <w:pStyle w:val="ConsPlusNormal"/>
        <w:ind w:firstLine="540"/>
        <w:jc w:val="both"/>
      </w:pPr>
      <w:bookmarkStart w:id="1" w:name="P2605"/>
      <w:bookmarkEnd w:id="1"/>
      <w:r w:rsidRPr="00365E56">
        <w:t>3. Размер арендной платы при аренде земельных участков, находящихся в муниципальной собственности, определяется следующим способом:</w:t>
      </w:r>
    </w:p>
    <w:p w:rsidR="006424CC" w:rsidRPr="00365E56" w:rsidRDefault="006424CC" w:rsidP="006424CC">
      <w:pPr>
        <w:pStyle w:val="ConsPlusNormal"/>
        <w:ind w:firstLine="540"/>
        <w:jc w:val="both"/>
      </w:pPr>
      <w:r w:rsidRPr="00365E56">
        <w:t>1) на основании кадастровой стоимости земельных участков;</w:t>
      </w:r>
    </w:p>
    <w:p w:rsidR="006424CC" w:rsidRPr="00365E56" w:rsidRDefault="006424CC" w:rsidP="006424CC">
      <w:pPr>
        <w:pStyle w:val="ConsPlusNormal"/>
        <w:ind w:firstLine="540"/>
        <w:jc w:val="both"/>
      </w:pPr>
      <w:r w:rsidRPr="00365E56">
        <w:t>2) на основании рыночной стоимости земельных участков, в случае отсутствия кадастровой стоимости земельного участка.</w:t>
      </w:r>
    </w:p>
    <w:p w:rsidR="006424CC" w:rsidRPr="00365E56" w:rsidRDefault="006424CC" w:rsidP="006424CC">
      <w:pPr>
        <w:pStyle w:val="ConsPlusNormal"/>
        <w:ind w:firstLine="540"/>
        <w:jc w:val="both"/>
      </w:pPr>
      <w:r w:rsidRPr="00365E56">
        <w:t>4. Расчет размера арендной платы на основании кадастровой стоимости земельного участка осуществляется по формуле:</w:t>
      </w:r>
    </w:p>
    <w:p w:rsidR="006424CC" w:rsidRPr="00365E56" w:rsidRDefault="006424CC" w:rsidP="006424CC">
      <w:pPr>
        <w:pStyle w:val="ConsPlusNormal"/>
        <w:ind w:firstLine="540"/>
        <w:jc w:val="both"/>
        <w:rPr>
          <w:sz w:val="10"/>
          <w:szCs w:val="10"/>
        </w:rPr>
      </w:pPr>
    </w:p>
    <w:p w:rsidR="006424CC" w:rsidRPr="00365E56" w:rsidRDefault="003723C5" w:rsidP="006424CC">
      <w:pPr>
        <w:pStyle w:val="ConsPlusNormal"/>
        <w:ind w:firstLine="540"/>
        <w:jc w:val="both"/>
      </w:pPr>
      <w:r>
        <w:t>Ап = Кс x К</w:t>
      </w:r>
      <w:r w:rsidRPr="003723C5">
        <w:rPr>
          <w:sz w:val="16"/>
          <w:szCs w:val="16"/>
        </w:rPr>
        <w:t>1</w:t>
      </w:r>
      <w:r>
        <w:t xml:space="preserve"> х К</w:t>
      </w:r>
      <w:r w:rsidRPr="003723C5">
        <w:rPr>
          <w:sz w:val="16"/>
          <w:szCs w:val="16"/>
        </w:rPr>
        <w:t>2</w:t>
      </w:r>
      <w:r w:rsidR="006424CC" w:rsidRPr="00365E56">
        <w:t xml:space="preserve">, </w:t>
      </w:r>
    </w:p>
    <w:p w:rsidR="006424CC" w:rsidRPr="00365E56" w:rsidRDefault="006424CC" w:rsidP="006424CC">
      <w:pPr>
        <w:pStyle w:val="ConsPlusNormal"/>
        <w:ind w:firstLine="540"/>
        <w:jc w:val="both"/>
        <w:rPr>
          <w:u w:val="single"/>
        </w:rPr>
      </w:pPr>
      <w:r w:rsidRPr="00365E56">
        <w:rPr>
          <w:u w:val="single"/>
        </w:rPr>
        <w:t>где:</w:t>
      </w:r>
    </w:p>
    <w:p w:rsidR="006424CC" w:rsidRPr="00365E56" w:rsidRDefault="006424CC" w:rsidP="006424CC">
      <w:pPr>
        <w:pStyle w:val="ConsPlusNormal"/>
        <w:ind w:firstLine="540"/>
        <w:jc w:val="both"/>
      </w:pPr>
      <w:r w:rsidRPr="00365E56">
        <w:t>Ап - годовая сумма арендной платы;</w:t>
      </w:r>
    </w:p>
    <w:p w:rsidR="006424CC" w:rsidRPr="00365E56" w:rsidRDefault="006424CC" w:rsidP="006424CC">
      <w:pPr>
        <w:pStyle w:val="ConsPlusNormal"/>
        <w:ind w:firstLine="540"/>
        <w:jc w:val="both"/>
      </w:pPr>
      <w:r w:rsidRPr="00365E56">
        <w:t>Кс - кадастровая стоимость земельного участка, определяемая на основании сведений государственного земельного кадастра;</w:t>
      </w:r>
    </w:p>
    <w:p w:rsidR="006424CC" w:rsidRDefault="003723C5" w:rsidP="006424CC">
      <w:pPr>
        <w:pStyle w:val="ConsPlusNormal"/>
        <w:ind w:firstLine="540"/>
        <w:jc w:val="both"/>
      </w:pPr>
      <w:r>
        <w:t>К</w:t>
      </w:r>
      <w:r w:rsidRPr="003723C5">
        <w:rPr>
          <w:sz w:val="16"/>
          <w:szCs w:val="16"/>
        </w:rPr>
        <w:t>1</w:t>
      </w:r>
      <w:r w:rsidR="006424CC" w:rsidRPr="00365E56">
        <w:t xml:space="preserve"> - коэффициент, определяемый по виду разрешенного использования земельного участка.</w:t>
      </w:r>
    </w:p>
    <w:p w:rsidR="003723C5" w:rsidRDefault="003723C5" w:rsidP="006424CC">
      <w:pPr>
        <w:pStyle w:val="ConsPlusNormal"/>
        <w:ind w:firstLine="540"/>
        <w:jc w:val="both"/>
        <w:rPr>
          <w:szCs w:val="24"/>
        </w:rPr>
      </w:pPr>
      <w:r>
        <w:t>К</w:t>
      </w:r>
      <w:r w:rsidRPr="003723C5">
        <w:rPr>
          <w:sz w:val="16"/>
          <w:szCs w:val="16"/>
        </w:rPr>
        <w:t>2</w:t>
      </w:r>
      <w:r>
        <w:rPr>
          <w:sz w:val="16"/>
          <w:szCs w:val="16"/>
        </w:rPr>
        <w:t xml:space="preserve"> </w:t>
      </w:r>
      <w:r>
        <w:rPr>
          <w:szCs w:val="24"/>
        </w:rPr>
        <w:t>- коэффициент, учитывающий категорию арендатора.</w:t>
      </w:r>
    </w:p>
    <w:p w:rsidR="003723C5" w:rsidRPr="003723C5" w:rsidRDefault="003723C5" w:rsidP="006424CC">
      <w:pPr>
        <w:pStyle w:val="ConsPlusNormal"/>
        <w:ind w:firstLine="540"/>
        <w:jc w:val="both"/>
        <w:rPr>
          <w:szCs w:val="24"/>
        </w:rPr>
      </w:pPr>
    </w:p>
    <w:p w:rsidR="006424CC" w:rsidRPr="00365E56" w:rsidRDefault="006424CC" w:rsidP="006424CC">
      <w:pPr>
        <w:pStyle w:val="ConsPlusNormal"/>
        <w:ind w:firstLine="540"/>
        <w:jc w:val="both"/>
      </w:pPr>
      <w:r w:rsidRPr="00365E56">
        <w:t>5. Расчет размера арендной платы на основании рыночной стоимости земельного участка осуществляется по формуле:</w:t>
      </w:r>
    </w:p>
    <w:p w:rsidR="006424CC" w:rsidRPr="00365E56" w:rsidRDefault="006424CC" w:rsidP="006424CC">
      <w:pPr>
        <w:pStyle w:val="ConsPlusNormal"/>
        <w:ind w:firstLine="540"/>
        <w:jc w:val="both"/>
        <w:rPr>
          <w:sz w:val="10"/>
          <w:szCs w:val="10"/>
        </w:rPr>
      </w:pPr>
    </w:p>
    <w:p w:rsidR="006424CC" w:rsidRPr="00365E56" w:rsidRDefault="006424CC" w:rsidP="006424CC">
      <w:pPr>
        <w:pStyle w:val="ConsPlusNormal"/>
        <w:ind w:firstLine="540"/>
        <w:jc w:val="both"/>
      </w:pPr>
      <w:r w:rsidRPr="00365E56">
        <w:t xml:space="preserve">Ап = Рс x </w:t>
      </w:r>
      <w:r w:rsidR="003723C5">
        <w:t>К</w:t>
      </w:r>
      <w:r w:rsidR="003723C5" w:rsidRPr="003723C5">
        <w:rPr>
          <w:sz w:val="16"/>
          <w:szCs w:val="16"/>
        </w:rPr>
        <w:t>1</w:t>
      </w:r>
      <w:r w:rsidR="003723C5">
        <w:t xml:space="preserve"> х К</w:t>
      </w:r>
      <w:r w:rsidR="003723C5" w:rsidRPr="003723C5">
        <w:rPr>
          <w:sz w:val="16"/>
          <w:szCs w:val="16"/>
        </w:rPr>
        <w:t>2</w:t>
      </w:r>
      <w:r w:rsidRPr="00365E56">
        <w:t>,</w:t>
      </w:r>
    </w:p>
    <w:p w:rsidR="006424CC" w:rsidRPr="00365E56" w:rsidRDefault="006424CC" w:rsidP="006424CC">
      <w:pPr>
        <w:pStyle w:val="ConsPlusNormal"/>
        <w:ind w:firstLine="540"/>
        <w:jc w:val="both"/>
        <w:rPr>
          <w:u w:val="single"/>
        </w:rPr>
      </w:pPr>
      <w:r w:rsidRPr="00365E56">
        <w:rPr>
          <w:u w:val="single"/>
        </w:rPr>
        <w:t>где:</w:t>
      </w:r>
    </w:p>
    <w:p w:rsidR="006424CC" w:rsidRPr="00365E56" w:rsidRDefault="006424CC" w:rsidP="006424CC">
      <w:pPr>
        <w:pStyle w:val="ConsPlusNormal"/>
        <w:ind w:firstLine="540"/>
        <w:jc w:val="both"/>
      </w:pPr>
      <w:r w:rsidRPr="00365E56">
        <w:t>Ап - годовая сумма арендной платы;</w:t>
      </w:r>
    </w:p>
    <w:p w:rsidR="006424CC" w:rsidRPr="00365E56" w:rsidRDefault="006424CC" w:rsidP="006424CC">
      <w:pPr>
        <w:pStyle w:val="ConsPlusNormal"/>
        <w:ind w:firstLine="540"/>
        <w:jc w:val="both"/>
      </w:pPr>
      <w:r w:rsidRPr="00365E56">
        <w:t xml:space="preserve">Рс - рыночная стоимость земельного участка, определяемая на основании результатов оценки, проведенной не более чем за 6 месяцев до заключения договора аренды земельного участка в соответствии с Федеральным </w:t>
      </w:r>
      <w:hyperlink r:id="rId10" w:history="1">
        <w:r w:rsidRPr="00365E56">
          <w:t>законом</w:t>
        </w:r>
      </w:hyperlink>
      <w:r w:rsidRPr="00365E56">
        <w:t xml:space="preserve"> от 29 июля 1998 г. N 135-ФЗ "Об оценочной деятельности в Российской Федерации";</w:t>
      </w:r>
    </w:p>
    <w:p w:rsidR="003723C5" w:rsidRDefault="003723C5" w:rsidP="003723C5">
      <w:pPr>
        <w:pStyle w:val="ConsPlusNormal"/>
        <w:ind w:firstLine="540"/>
        <w:jc w:val="both"/>
      </w:pPr>
      <w:r>
        <w:t>К</w:t>
      </w:r>
      <w:r w:rsidRPr="003723C5">
        <w:rPr>
          <w:sz w:val="16"/>
          <w:szCs w:val="16"/>
        </w:rPr>
        <w:t>1</w:t>
      </w:r>
      <w:r w:rsidRPr="00365E56">
        <w:t xml:space="preserve"> - коэффициент, определяемый по виду разрешенного использования земельного участка.</w:t>
      </w:r>
    </w:p>
    <w:p w:rsidR="003723C5" w:rsidRDefault="003723C5" w:rsidP="003723C5">
      <w:pPr>
        <w:pStyle w:val="ConsPlusNormal"/>
        <w:ind w:firstLine="540"/>
        <w:jc w:val="both"/>
        <w:rPr>
          <w:szCs w:val="24"/>
        </w:rPr>
      </w:pPr>
      <w:r>
        <w:t>К</w:t>
      </w:r>
      <w:r w:rsidRPr="003723C5">
        <w:rPr>
          <w:sz w:val="16"/>
          <w:szCs w:val="16"/>
        </w:rPr>
        <w:t>2</w:t>
      </w:r>
      <w:r>
        <w:rPr>
          <w:sz w:val="16"/>
          <w:szCs w:val="16"/>
        </w:rPr>
        <w:t xml:space="preserve"> </w:t>
      </w:r>
      <w:r>
        <w:rPr>
          <w:szCs w:val="24"/>
        </w:rPr>
        <w:t>- коэффициент, учитывающий категорию арендатора.</w:t>
      </w:r>
    </w:p>
    <w:p w:rsidR="003723C5" w:rsidRPr="003723C5" w:rsidRDefault="003723C5" w:rsidP="003723C5">
      <w:pPr>
        <w:pStyle w:val="ConsPlusNormal"/>
        <w:ind w:firstLine="540"/>
        <w:jc w:val="both"/>
        <w:rPr>
          <w:szCs w:val="24"/>
        </w:rPr>
      </w:pPr>
    </w:p>
    <w:p w:rsidR="006424CC" w:rsidRPr="00365E56" w:rsidRDefault="005C1722" w:rsidP="005C1722">
      <w:pPr>
        <w:pStyle w:val="ConsPlusNormal"/>
        <w:jc w:val="both"/>
      </w:pPr>
      <w:r>
        <w:lastRenderedPageBreak/>
        <w:t xml:space="preserve">        </w:t>
      </w:r>
      <w:r w:rsidR="006424CC" w:rsidRPr="00365E56">
        <w:t>6. Арендная плата за земельный участок не может быть ниже величины земельного налога, который может быть исчислен за такой земельный участок.</w:t>
      </w:r>
    </w:p>
    <w:p w:rsidR="006424CC" w:rsidRPr="009E43D2" w:rsidRDefault="005C1722" w:rsidP="009E43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6424CC" w:rsidRPr="009E43D2">
        <w:rPr>
          <w:rFonts w:ascii="Times New Roman" w:hAnsi="Times New Roman"/>
          <w:sz w:val="24"/>
          <w:szCs w:val="24"/>
        </w:rPr>
        <w:t xml:space="preserve">7. Размер арендной платы за земельные участки, предоставленные для размещения объектов, предусмотренных </w:t>
      </w:r>
      <w:hyperlink r:id="rId11" w:history="1">
        <w:r w:rsidR="006424CC" w:rsidRPr="009E43D2">
          <w:rPr>
            <w:rFonts w:ascii="Times New Roman" w:hAnsi="Times New Roman"/>
            <w:sz w:val="24"/>
            <w:szCs w:val="24"/>
          </w:rPr>
          <w:t>подпунктом 2 пункта 1 статьи 49</w:t>
        </w:r>
      </w:hyperlink>
      <w:r w:rsidR="006424CC" w:rsidRPr="009E43D2">
        <w:rPr>
          <w:rFonts w:ascii="Times New Roman" w:hAnsi="Times New Roman"/>
          <w:sz w:val="24"/>
          <w:szCs w:val="24"/>
        </w:rPr>
        <w:t xml:space="preserve"> Земельного кодекса Российской Федерации, а также для проведения работ, связанных с пользованием недрами, рассчитывается в соответствии с положениями </w:t>
      </w:r>
      <w:hyperlink r:id="rId12" w:history="1">
        <w:r w:rsidR="006424CC" w:rsidRPr="009E43D2">
          <w:rPr>
            <w:rFonts w:ascii="Times New Roman" w:hAnsi="Times New Roman"/>
            <w:sz w:val="24"/>
            <w:szCs w:val="24"/>
          </w:rPr>
          <w:t>пункта 4 статьи 39.7</w:t>
        </w:r>
      </w:hyperlink>
      <w:r w:rsidR="006424CC" w:rsidRPr="009E43D2">
        <w:rPr>
          <w:rFonts w:ascii="Times New Roman" w:hAnsi="Times New Roman"/>
          <w:sz w:val="24"/>
          <w:szCs w:val="24"/>
        </w:rPr>
        <w:t xml:space="preserve"> Земельного кодекса Российской Федерации</w:t>
      </w:r>
      <w:r w:rsidR="009E43D2" w:rsidRPr="009E43D2">
        <w:rPr>
          <w:rFonts w:ascii="Times New Roman" w:hAnsi="Times New Roman"/>
          <w:sz w:val="24"/>
          <w:szCs w:val="24"/>
        </w:rPr>
        <w:t xml:space="preserve"> и </w:t>
      </w:r>
      <w:r w:rsidR="009E43D2">
        <w:rPr>
          <w:rFonts w:ascii="Times New Roman" w:eastAsiaTheme="minorHAnsi" w:hAnsi="Times New Roman"/>
          <w:sz w:val="24"/>
          <w:szCs w:val="24"/>
        </w:rPr>
        <w:t>не может превышать размер арендной платы, рассчитанный для соответствующих целей в отношении земельных участков, находящихся в федеральной собственности.</w:t>
      </w:r>
    </w:p>
    <w:p w:rsidR="006424CC" w:rsidRPr="00365E56" w:rsidRDefault="006424CC" w:rsidP="006424CC">
      <w:pPr>
        <w:pStyle w:val="ConsPlusNormal"/>
        <w:ind w:firstLine="540"/>
        <w:jc w:val="both"/>
      </w:pPr>
      <w:bookmarkStart w:id="2" w:name="P2626"/>
      <w:bookmarkEnd w:id="2"/>
      <w:r w:rsidRPr="00365E56">
        <w:t>8. При переоформлении права постоянного (бессрочного) пользования земельным участком на право аренды годовой размер арендной платы за земельный участок устанавливается в размере:</w:t>
      </w:r>
    </w:p>
    <w:p w:rsidR="006424CC" w:rsidRPr="00365E56" w:rsidRDefault="006424CC" w:rsidP="006424CC">
      <w:pPr>
        <w:pStyle w:val="ConsPlusNormal"/>
        <w:ind w:firstLine="540"/>
        <w:jc w:val="both"/>
      </w:pPr>
      <w:bookmarkStart w:id="3" w:name="P2627"/>
      <w:bookmarkEnd w:id="3"/>
      <w:r w:rsidRPr="00365E56">
        <w:t>1) полутора процентов кадастровой стоимости арендуемых земельных участков;</w:t>
      </w:r>
    </w:p>
    <w:p w:rsidR="006424CC" w:rsidRPr="00365E56" w:rsidRDefault="006424CC" w:rsidP="006424CC">
      <w:pPr>
        <w:pStyle w:val="ConsPlusNormal"/>
        <w:ind w:firstLine="540"/>
        <w:jc w:val="both"/>
      </w:pPr>
      <w:r w:rsidRPr="00365E56">
        <w:t>2) трех десятых процента кадастровой стоимости арендуемых земельных участков из земель сельскохозяйственного назначения;</w:t>
      </w:r>
    </w:p>
    <w:p w:rsidR="006424CC" w:rsidRPr="00365E56" w:rsidRDefault="006424CC" w:rsidP="006424CC">
      <w:pPr>
        <w:pStyle w:val="ConsPlusNormal"/>
        <w:ind w:firstLine="540"/>
        <w:jc w:val="both"/>
      </w:pPr>
      <w:bookmarkStart w:id="4" w:name="P2629"/>
      <w:bookmarkEnd w:id="4"/>
      <w:r w:rsidRPr="00365E56">
        <w:t>3) полутора процентов кадастровой стоимости арендуемых земельных участков, ограниченных в обороте.</w:t>
      </w:r>
    </w:p>
    <w:p w:rsidR="006424CC" w:rsidRPr="00365E56" w:rsidRDefault="006424CC" w:rsidP="006424CC">
      <w:pPr>
        <w:pStyle w:val="ConsPlusNormal"/>
        <w:ind w:firstLine="540"/>
        <w:jc w:val="both"/>
      </w:pPr>
      <w:r w:rsidRPr="00365E56">
        <w:t xml:space="preserve">9. Изменение годового размера арендной платы, определенного в соответствии с </w:t>
      </w:r>
      <w:hyperlink w:anchor="P2626" w:history="1">
        <w:r w:rsidRPr="00365E56">
          <w:t>пунктом 8</w:t>
        </w:r>
      </w:hyperlink>
      <w:r w:rsidRPr="00365E56">
        <w:t xml:space="preserve"> настоящего Порядка, может предусматриваться договорами аренды указанных земельных участков только в связи с изменением кадастровой стоимости соответствующих земельных участков.</w:t>
      </w:r>
    </w:p>
    <w:p w:rsidR="006424CC" w:rsidRPr="00365E56" w:rsidRDefault="0071719B" w:rsidP="006424CC">
      <w:pPr>
        <w:pStyle w:val="ConsPlusNormal"/>
        <w:ind w:firstLine="540"/>
        <w:jc w:val="both"/>
      </w:pPr>
      <w:bookmarkStart w:id="5" w:name="P2631"/>
      <w:bookmarkEnd w:id="5"/>
      <w:r>
        <w:t xml:space="preserve">10. </w:t>
      </w:r>
      <w:r w:rsidR="006424CC" w:rsidRPr="00365E56">
        <w:t xml:space="preserve">Арендная плата за земельные участки, расположенные на землях, ограниченных в обороте либо зарезервированных для государственных и муниципальных нужд, не может превышать величину земельного налога, за исключением земельных участков, указанных в </w:t>
      </w:r>
      <w:hyperlink w:anchor="P2629" w:history="1">
        <w:r w:rsidR="006424CC" w:rsidRPr="00365E56">
          <w:t>подпункте 3 пункта 8</w:t>
        </w:r>
      </w:hyperlink>
      <w:r w:rsidR="006424CC" w:rsidRPr="00365E56">
        <w:t xml:space="preserve"> настоящего Порядка.</w:t>
      </w:r>
    </w:p>
    <w:p w:rsidR="006424CC" w:rsidRPr="00365E56" w:rsidRDefault="006424CC" w:rsidP="006424CC">
      <w:pPr>
        <w:pStyle w:val="ConsPlusNormal"/>
        <w:ind w:firstLine="540"/>
        <w:jc w:val="both"/>
      </w:pPr>
      <w:r w:rsidRPr="00365E56">
        <w:t xml:space="preserve">11. В случае если размер арендной платы, рассчитанный </w:t>
      </w:r>
      <w:r w:rsidR="0071719B">
        <w:t xml:space="preserve">способами, </w:t>
      </w:r>
      <w:r w:rsidRPr="00365E56">
        <w:t xml:space="preserve">в соответствии </w:t>
      </w:r>
      <w:r w:rsidRPr="0071719B">
        <w:t xml:space="preserve">с </w:t>
      </w:r>
      <w:hyperlink w:anchor="P2605" w:history="1">
        <w:r w:rsidRPr="0071719B">
          <w:t>пунктом 3</w:t>
        </w:r>
      </w:hyperlink>
      <w:r w:rsidRPr="00365E56">
        <w:t xml:space="preserve"> настоящего Порядка, превышает размер земельного налога, установленного в отношении земельных участков, указанных в </w:t>
      </w:r>
      <w:hyperlink w:anchor="P2631" w:history="1">
        <w:r w:rsidRPr="00365E56">
          <w:t>пункте 10</w:t>
        </w:r>
      </w:hyperlink>
      <w:r w:rsidRPr="00365E56">
        <w:t xml:space="preserve"> настоящего Порядка, размер арендной платы определяется в размере земельного налога.</w:t>
      </w:r>
    </w:p>
    <w:p w:rsidR="006424CC" w:rsidRPr="00365E56" w:rsidRDefault="006424CC" w:rsidP="006424CC">
      <w:pPr>
        <w:pStyle w:val="ConsPlusNormal"/>
        <w:ind w:firstLine="540"/>
        <w:jc w:val="both"/>
      </w:pPr>
      <w:bookmarkStart w:id="6" w:name="P2634"/>
      <w:bookmarkEnd w:id="6"/>
      <w:r w:rsidRPr="00365E56">
        <w:t>12. В случаях изменения арендатором вида разрешенного использования земельного участка, изменения кадастровой стоимости земельного участка, изменения налоговой ставки земельного налога размер арендной платы за земельный участок подлежит пересмотру в одностороннем порядке по требованию арендодателя. При этом размер арендной платы за земельный участок в случае изменения его кадастровой стоимости подлежит перерасчету по состоянию на 1 января года, следующего за годом, в котором произошло изменение кадастровой стоимости.</w:t>
      </w:r>
    </w:p>
    <w:p w:rsidR="006424CC" w:rsidRPr="00365E56" w:rsidRDefault="006424CC" w:rsidP="006424CC">
      <w:pPr>
        <w:pStyle w:val="ConsPlusNormal"/>
        <w:ind w:firstLine="540"/>
        <w:jc w:val="both"/>
      </w:pPr>
      <w:r w:rsidRPr="00365E56">
        <w:t>13. В случае если на стороне арендатора земельного участка выступают несколько лиц, являющихся правообладателями зданий, сооружений, помещений в зданиях, сооружениях, расположенных на неделимом земельном участке, арендная плата рассчитывается для каждого из них пропорционально площади принадлежащих им зданий, сооружений, помещений в зданиях, сооружениях (размеру принадлежащей им доли).</w:t>
      </w:r>
    </w:p>
    <w:p w:rsidR="006424CC" w:rsidRPr="00365E56" w:rsidRDefault="006424CC" w:rsidP="006424CC">
      <w:pPr>
        <w:pStyle w:val="ConsPlusNormal"/>
        <w:ind w:firstLine="540"/>
        <w:jc w:val="both"/>
      </w:pPr>
      <w:r w:rsidRPr="00365E56">
        <w:t>14. В случае если разрешенное использование земельного участка включает два и более вида разрешенного использования и невозможно провести разделение земельного участка на самостоятельные земельные участки, то расчет арендной платы производится по кадастровой стоимости того вида разрешенного использования земельного участка, для которого определена наибольшая кадастровая стоимость.</w:t>
      </w:r>
    </w:p>
    <w:p w:rsidR="006424CC" w:rsidRPr="00365E56" w:rsidRDefault="006424CC" w:rsidP="006424CC">
      <w:pPr>
        <w:pStyle w:val="ConsPlusNormal"/>
        <w:ind w:firstLine="540"/>
        <w:jc w:val="both"/>
      </w:pPr>
      <w:r w:rsidRPr="00365E56">
        <w:t>15. Исчисление арендной платы за земельный участок производится с момента передачи земельного участка арендатору.</w:t>
      </w:r>
    </w:p>
    <w:p w:rsidR="006424CC" w:rsidRPr="00365E56" w:rsidRDefault="006424CC" w:rsidP="006424CC">
      <w:pPr>
        <w:pStyle w:val="ConsPlusNormal"/>
        <w:ind w:firstLine="540"/>
        <w:jc w:val="both"/>
      </w:pPr>
      <w:r w:rsidRPr="00365E56">
        <w:t>16. Размер арендной платы за земельный участок подлежит расчету в рублях и устанавливается за весь земельный участок, передаваемый в аренду в целом, без выделения застроенной и незастроенной его части.</w:t>
      </w:r>
    </w:p>
    <w:p w:rsidR="006424CC" w:rsidRDefault="006424CC" w:rsidP="006424CC">
      <w:pPr>
        <w:pStyle w:val="ConsPlusNormal"/>
        <w:ind w:firstLine="540"/>
        <w:jc w:val="both"/>
      </w:pPr>
      <w:r w:rsidRPr="00365E56">
        <w:t xml:space="preserve">17. Внесение арендной платы за земельный участок осуществляется </w:t>
      </w:r>
      <w:r w:rsidRPr="00501B74">
        <w:t>еже</w:t>
      </w:r>
      <w:r w:rsidR="00501B74">
        <w:t>год</w:t>
      </w:r>
      <w:r w:rsidRPr="00501B74">
        <w:t xml:space="preserve">но не позднее 10-го </w:t>
      </w:r>
      <w:r w:rsidR="00501B74">
        <w:t>июля года, следующего за отчетным годом</w:t>
      </w:r>
      <w:r w:rsidRPr="00501B74">
        <w:t>.</w:t>
      </w:r>
      <w:r w:rsidRPr="00365E56">
        <w:t xml:space="preserve"> Размер арендной платы</w:t>
      </w:r>
      <w:r w:rsidR="00501B74">
        <w:t xml:space="preserve"> </w:t>
      </w:r>
      <w:r w:rsidR="00501B74" w:rsidRPr="00365E56">
        <w:t>за земельный участок</w:t>
      </w:r>
      <w:r w:rsidR="00501B74">
        <w:t>,</w:t>
      </w:r>
      <w:r w:rsidRPr="00365E56">
        <w:t xml:space="preserve"> </w:t>
      </w:r>
      <w:r w:rsidR="00501B74">
        <w:t xml:space="preserve">за неполный отчетный год, </w:t>
      </w:r>
      <w:r w:rsidRPr="00365E56">
        <w:t xml:space="preserve">определяется путем деления размера </w:t>
      </w:r>
      <w:r w:rsidRPr="00365E56">
        <w:lastRenderedPageBreak/>
        <w:t xml:space="preserve">годовой арендной платы за земельный участок на количество </w:t>
      </w:r>
      <w:r w:rsidR="00501B74">
        <w:t>дней в году и умножения на соответствующее количество дней использования земельного участка</w:t>
      </w:r>
      <w:r w:rsidRPr="00365E56">
        <w:t xml:space="preserve"> в</w:t>
      </w:r>
      <w:r w:rsidR="00501B74">
        <w:t xml:space="preserve"> отчетном</w:t>
      </w:r>
      <w:r w:rsidRPr="00365E56">
        <w:t xml:space="preserve"> году.</w:t>
      </w:r>
    </w:p>
    <w:p w:rsidR="007E7EF1" w:rsidRDefault="007E7EF1" w:rsidP="000E091C">
      <w:pPr>
        <w:pStyle w:val="ConsPlusNormal"/>
        <w:jc w:val="right"/>
        <w:outlineLvl w:val="1"/>
      </w:pPr>
      <w:bookmarkStart w:id="7" w:name="P2653"/>
      <w:bookmarkEnd w:id="7"/>
    </w:p>
    <w:p w:rsidR="007E7EF1" w:rsidRDefault="007E7EF1" w:rsidP="000E091C">
      <w:pPr>
        <w:pStyle w:val="ConsPlusNormal"/>
        <w:jc w:val="right"/>
        <w:outlineLvl w:val="1"/>
      </w:pPr>
    </w:p>
    <w:p w:rsidR="007E7EF1" w:rsidRDefault="007E7EF1" w:rsidP="000E091C">
      <w:pPr>
        <w:pStyle w:val="ConsPlusNormal"/>
        <w:jc w:val="right"/>
        <w:outlineLvl w:val="1"/>
      </w:pPr>
    </w:p>
    <w:p w:rsidR="007E7EF1" w:rsidRDefault="007E7EF1" w:rsidP="000E091C">
      <w:pPr>
        <w:pStyle w:val="ConsPlusNormal"/>
        <w:jc w:val="right"/>
        <w:outlineLvl w:val="1"/>
      </w:pPr>
    </w:p>
    <w:p w:rsidR="007E7EF1" w:rsidRDefault="007E7EF1" w:rsidP="000E091C">
      <w:pPr>
        <w:pStyle w:val="ConsPlusNormal"/>
        <w:jc w:val="right"/>
        <w:outlineLvl w:val="1"/>
      </w:pPr>
    </w:p>
    <w:p w:rsidR="007E7EF1" w:rsidRDefault="007E7EF1" w:rsidP="000E091C">
      <w:pPr>
        <w:pStyle w:val="ConsPlusNormal"/>
        <w:jc w:val="right"/>
        <w:outlineLvl w:val="1"/>
      </w:pPr>
    </w:p>
    <w:p w:rsidR="007E7EF1" w:rsidRDefault="007E7EF1" w:rsidP="000E091C">
      <w:pPr>
        <w:pStyle w:val="ConsPlusNormal"/>
        <w:jc w:val="right"/>
        <w:outlineLvl w:val="1"/>
      </w:pPr>
    </w:p>
    <w:p w:rsidR="007E7EF1" w:rsidRDefault="007E7EF1" w:rsidP="000E091C">
      <w:pPr>
        <w:pStyle w:val="ConsPlusNormal"/>
        <w:jc w:val="right"/>
        <w:outlineLvl w:val="1"/>
      </w:pPr>
    </w:p>
    <w:p w:rsidR="007E7EF1" w:rsidRDefault="007E7EF1" w:rsidP="000E091C">
      <w:pPr>
        <w:pStyle w:val="ConsPlusNormal"/>
        <w:jc w:val="right"/>
        <w:outlineLvl w:val="1"/>
      </w:pPr>
    </w:p>
    <w:p w:rsidR="007E7EF1" w:rsidRDefault="007E7EF1" w:rsidP="000E091C">
      <w:pPr>
        <w:pStyle w:val="ConsPlusNormal"/>
        <w:jc w:val="right"/>
        <w:outlineLvl w:val="1"/>
      </w:pPr>
    </w:p>
    <w:p w:rsidR="007E7EF1" w:rsidRDefault="007E7EF1" w:rsidP="000E091C">
      <w:pPr>
        <w:pStyle w:val="ConsPlusNormal"/>
        <w:jc w:val="right"/>
        <w:outlineLvl w:val="1"/>
      </w:pPr>
    </w:p>
    <w:p w:rsidR="007E7EF1" w:rsidRDefault="007E7EF1" w:rsidP="000E091C">
      <w:pPr>
        <w:pStyle w:val="ConsPlusNormal"/>
        <w:jc w:val="right"/>
        <w:outlineLvl w:val="1"/>
      </w:pPr>
    </w:p>
    <w:p w:rsidR="007E7EF1" w:rsidRDefault="007E7EF1" w:rsidP="000E091C">
      <w:pPr>
        <w:pStyle w:val="ConsPlusNormal"/>
        <w:jc w:val="right"/>
        <w:outlineLvl w:val="1"/>
      </w:pPr>
    </w:p>
    <w:p w:rsidR="007E7EF1" w:rsidRDefault="007E7EF1" w:rsidP="000E091C">
      <w:pPr>
        <w:pStyle w:val="ConsPlusNormal"/>
        <w:jc w:val="right"/>
        <w:outlineLvl w:val="1"/>
      </w:pPr>
    </w:p>
    <w:p w:rsidR="007E7EF1" w:rsidRDefault="007E7EF1" w:rsidP="000E091C">
      <w:pPr>
        <w:pStyle w:val="ConsPlusNormal"/>
        <w:jc w:val="right"/>
        <w:outlineLvl w:val="1"/>
      </w:pPr>
    </w:p>
    <w:p w:rsidR="007E7EF1" w:rsidRDefault="007E7EF1" w:rsidP="000E091C">
      <w:pPr>
        <w:pStyle w:val="ConsPlusNormal"/>
        <w:jc w:val="right"/>
        <w:outlineLvl w:val="1"/>
      </w:pPr>
    </w:p>
    <w:p w:rsidR="007E7EF1" w:rsidRDefault="007E7EF1" w:rsidP="000E091C">
      <w:pPr>
        <w:pStyle w:val="ConsPlusNormal"/>
        <w:jc w:val="right"/>
        <w:outlineLvl w:val="1"/>
      </w:pPr>
    </w:p>
    <w:p w:rsidR="007E7EF1" w:rsidRDefault="007E7EF1" w:rsidP="000E091C">
      <w:pPr>
        <w:pStyle w:val="ConsPlusNormal"/>
        <w:jc w:val="right"/>
        <w:outlineLvl w:val="1"/>
      </w:pPr>
    </w:p>
    <w:p w:rsidR="007E7EF1" w:rsidRDefault="007E7EF1" w:rsidP="000E091C">
      <w:pPr>
        <w:pStyle w:val="ConsPlusNormal"/>
        <w:jc w:val="right"/>
        <w:outlineLvl w:val="1"/>
      </w:pPr>
    </w:p>
    <w:p w:rsidR="007E7EF1" w:rsidRDefault="007E7EF1" w:rsidP="000E091C">
      <w:pPr>
        <w:pStyle w:val="ConsPlusNormal"/>
        <w:jc w:val="right"/>
        <w:outlineLvl w:val="1"/>
      </w:pPr>
    </w:p>
    <w:p w:rsidR="007E7EF1" w:rsidRDefault="007E7EF1" w:rsidP="000E091C">
      <w:pPr>
        <w:pStyle w:val="ConsPlusNormal"/>
        <w:jc w:val="right"/>
        <w:outlineLvl w:val="1"/>
      </w:pPr>
    </w:p>
    <w:p w:rsidR="007E7EF1" w:rsidRDefault="007E7EF1" w:rsidP="000E091C">
      <w:pPr>
        <w:pStyle w:val="ConsPlusNormal"/>
        <w:jc w:val="right"/>
        <w:outlineLvl w:val="1"/>
      </w:pPr>
    </w:p>
    <w:p w:rsidR="007E7EF1" w:rsidRDefault="007E7EF1" w:rsidP="000E091C">
      <w:pPr>
        <w:pStyle w:val="ConsPlusNormal"/>
        <w:jc w:val="right"/>
        <w:outlineLvl w:val="1"/>
      </w:pPr>
    </w:p>
    <w:p w:rsidR="007E7EF1" w:rsidRDefault="007E7EF1" w:rsidP="000E091C">
      <w:pPr>
        <w:pStyle w:val="ConsPlusNormal"/>
        <w:jc w:val="right"/>
        <w:outlineLvl w:val="1"/>
      </w:pPr>
    </w:p>
    <w:p w:rsidR="007E7EF1" w:rsidRDefault="007E7EF1" w:rsidP="000E091C">
      <w:pPr>
        <w:pStyle w:val="ConsPlusNormal"/>
        <w:jc w:val="right"/>
        <w:outlineLvl w:val="1"/>
      </w:pPr>
    </w:p>
    <w:p w:rsidR="007E7EF1" w:rsidRDefault="007E7EF1" w:rsidP="000E091C">
      <w:pPr>
        <w:pStyle w:val="ConsPlusNormal"/>
        <w:jc w:val="right"/>
        <w:outlineLvl w:val="1"/>
      </w:pPr>
    </w:p>
    <w:p w:rsidR="007E7EF1" w:rsidRDefault="007E7EF1" w:rsidP="000E091C">
      <w:pPr>
        <w:pStyle w:val="ConsPlusNormal"/>
        <w:jc w:val="right"/>
        <w:outlineLvl w:val="1"/>
      </w:pPr>
    </w:p>
    <w:p w:rsidR="007E7EF1" w:rsidRDefault="007E7EF1" w:rsidP="000E091C">
      <w:pPr>
        <w:pStyle w:val="ConsPlusNormal"/>
        <w:jc w:val="right"/>
        <w:outlineLvl w:val="1"/>
      </w:pPr>
    </w:p>
    <w:p w:rsidR="007E7EF1" w:rsidRDefault="007E7EF1" w:rsidP="000E091C">
      <w:pPr>
        <w:pStyle w:val="ConsPlusNormal"/>
        <w:jc w:val="right"/>
        <w:outlineLvl w:val="1"/>
      </w:pPr>
    </w:p>
    <w:p w:rsidR="007E7EF1" w:rsidRDefault="007E7EF1" w:rsidP="000E091C">
      <w:pPr>
        <w:pStyle w:val="ConsPlusNormal"/>
        <w:jc w:val="right"/>
        <w:outlineLvl w:val="1"/>
      </w:pPr>
    </w:p>
    <w:p w:rsidR="007E7EF1" w:rsidRDefault="007E7EF1" w:rsidP="000E091C">
      <w:pPr>
        <w:pStyle w:val="ConsPlusNormal"/>
        <w:jc w:val="right"/>
        <w:outlineLvl w:val="1"/>
      </w:pPr>
    </w:p>
    <w:p w:rsidR="007E7EF1" w:rsidRDefault="007E7EF1" w:rsidP="000E091C">
      <w:pPr>
        <w:pStyle w:val="ConsPlusNormal"/>
        <w:jc w:val="right"/>
        <w:outlineLvl w:val="1"/>
      </w:pPr>
    </w:p>
    <w:p w:rsidR="007E7EF1" w:rsidRDefault="007E7EF1" w:rsidP="000E091C">
      <w:pPr>
        <w:pStyle w:val="ConsPlusNormal"/>
        <w:jc w:val="right"/>
        <w:outlineLvl w:val="1"/>
      </w:pPr>
    </w:p>
    <w:p w:rsidR="007E7EF1" w:rsidRDefault="007E7EF1" w:rsidP="000E091C">
      <w:pPr>
        <w:pStyle w:val="ConsPlusNormal"/>
        <w:jc w:val="right"/>
        <w:outlineLvl w:val="1"/>
      </w:pPr>
    </w:p>
    <w:p w:rsidR="007E7EF1" w:rsidRDefault="007E7EF1" w:rsidP="000E091C">
      <w:pPr>
        <w:pStyle w:val="ConsPlusNormal"/>
        <w:jc w:val="right"/>
        <w:outlineLvl w:val="1"/>
      </w:pPr>
    </w:p>
    <w:p w:rsidR="007E7EF1" w:rsidRDefault="007E7EF1" w:rsidP="000E091C">
      <w:pPr>
        <w:pStyle w:val="ConsPlusNormal"/>
        <w:jc w:val="right"/>
        <w:outlineLvl w:val="1"/>
      </w:pPr>
    </w:p>
    <w:p w:rsidR="007E7EF1" w:rsidRDefault="007E7EF1" w:rsidP="000E091C">
      <w:pPr>
        <w:pStyle w:val="ConsPlusNormal"/>
        <w:jc w:val="right"/>
        <w:outlineLvl w:val="1"/>
      </w:pPr>
    </w:p>
    <w:p w:rsidR="007E7EF1" w:rsidRDefault="007E7EF1" w:rsidP="000E091C">
      <w:pPr>
        <w:pStyle w:val="ConsPlusNormal"/>
        <w:jc w:val="right"/>
        <w:outlineLvl w:val="1"/>
      </w:pPr>
    </w:p>
    <w:p w:rsidR="007E7EF1" w:rsidRDefault="007E7EF1" w:rsidP="000E091C">
      <w:pPr>
        <w:pStyle w:val="ConsPlusNormal"/>
        <w:jc w:val="right"/>
        <w:outlineLvl w:val="1"/>
      </w:pPr>
    </w:p>
    <w:p w:rsidR="007E7EF1" w:rsidRDefault="007E7EF1" w:rsidP="000E091C">
      <w:pPr>
        <w:pStyle w:val="ConsPlusNormal"/>
        <w:jc w:val="right"/>
        <w:outlineLvl w:val="1"/>
      </w:pPr>
    </w:p>
    <w:p w:rsidR="007E7EF1" w:rsidRDefault="007E7EF1" w:rsidP="000E091C">
      <w:pPr>
        <w:pStyle w:val="ConsPlusNormal"/>
        <w:jc w:val="right"/>
        <w:outlineLvl w:val="1"/>
      </w:pPr>
    </w:p>
    <w:p w:rsidR="007E7EF1" w:rsidRDefault="007E7EF1" w:rsidP="000E091C">
      <w:pPr>
        <w:pStyle w:val="ConsPlusNormal"/>
        <w:jc w:val="right"/>
        <w:outlineLvl w:val="1"/>
      </w:pPr>
    </w:p>
    <w:p w:rsidR="007E7EF1" w:rsidRDefault="007E7EF1" w:rsidP="000E091C">
      <w:pPr>
        <w:pStyle w:val="ConsPlusNormal"/>
        <w:jc w:val="right"/>
        <w:outlineLvl w:val="1"/>
      </w:pPr>
    </w:p>
    <w:p w:rsidR="007E7EF1" w:rsidRDefault="007E7EF1" w:rsidP="000E091C">
      <w:pPr>
        <w:pStyle w:val="ConsPlusNormal"/>
        <w:jc w:val="right"/>
        <w:outlineLvl w:val="1"/>
      </w:pPr>
    </w:p>
    <w:p w:rsidR="007E7EF1" w:rsidRDefault="007E7EF1" w:rsidP="000E091C">
      <w:pPr>
        <w:pStyle w:val="ConsPlusNormal"/>
        <w:jc w:val="right"/>
        <w:outlineLvl w:val="1"/>
      </w:pPr>
    </w:p>
    <w:p w:rsidR="007E7EF1" w:rsidRDefault="007E7EF1" w:rsidP="000E091C">
      <w:pPr>
        <w:pStyle w:val="ConsPlusNormal"/>
        <w:jc w:val="right"/>
        <w:outlineLvl w:val="1"/>
      </w:pPr>
    </w:p>
    <w:p w:rsidR="007E7EF1" w:rsidRDefault="007E7EF1" w:rsidP="000E091C">
      <w:pPr>
        <w:pStyle w:val="ConsPlusNormal"/>
        <w:jc w:val="right"/>
        <w:outlineLvl w:val="1"/>
      </w:pPr>
    </w:p>
    <w:p w:rsidR="007E7EF1" w:rsidRDefault="007E7EF1" w:rsidP="000E091C">
      <w:pPr>
        <w:pStyle w:val="ConsPlusNormal"/>
        <w:jc w:val="right"/>
        <w:outlineLvl w:val="1"/>
      </w:pPr>
    </w:p>
    <w:p w:rsidR="007E7EF1" w:rsidRDefault="007E7EF1" w:rsidP="000E091C">
      <w:pPr>
        <w:pStyle w:val="ConsPlusNormal"/>
        <w:jc w:val="right"/>
        <w:outlineLvl w:val="1"/>
      </w:pPr>
    </w:p>
    <w:p w:rsidR="007E7EF1" w:rsidRDefault="007E7EF1" w:rsidP="000E091C">
      <w:pPr>
        <w:pStyle w:val="ConsPlusNormal"/>
        <w:jc w:val="right"/>
        <w:outlineLvl w:val="1"/>
      </w:pPr>
    </w:p>
    <w:p w:rsidR="007E7EF1" w:rsidRDefault="007E7EF1" w:rsidP="000E091C">
      <w:pPr>
        <w:pStyle w:val="ConsPlusNormal"/>
        <w:jc w:val="right"/>
        <w:outlineLvl w:val="1"/>
      </w:pPr>
    </w:p>
    <w:p w:rsidR="007E7EF1" w:rsidRDefault="007E7EF1" w:rsidP="000E091C">
      <w:pPr>
        <w:pStyle w:val="ConsPlusNormal"/>
        <w:jc w:val="right"/>
        <w:outlineLvl w:val="1"/>
      </w:pPr>
    </w:p>
    <w:p w:rsidR="007E7EF1" w:rsidRDefault="007E7EF1" w:rsidP="000E091C">
      <w:pPr>
        <w:pStyle w:val="ConsPlusNormal"/>
        <w:jc w:val="right"/>
        <w:outlineLvl w:val="1"/>
      </w:pPr>
    </w:p>
    <w:p w:rsidR="007E7EF1" w:rsidRPr="00365E56" w:rsidRDefault="007E7EF1" w:rsidP="007E7EF1">
      <w:pPr>
        <w:pStyle w:val="ConsPlusNormal"/>
        <w:jc w:val="right"/>
        <w:outlineLvl w:val="1"/>
      </w:pPr>
      <w:r>
        <w:lastRenderedPageBreak/>
        <w:t>Приложение 2</w:t>
      </w:r>
    </w:p>
    <w:p w:rsidR="007E7EF1" w:rsidRDefault="007E7EF1" w:rsidP="007E7EF1">
      <w:pPr>
        <w:pStyle w:val="ConsPlusNormal"/>
        <w:jc w:val="right"/>
      </w:pPr>
      <w:r>
        <w:t>к решению</w:t>
      </w:r>
      <w:r w:rsidRPr="00365E56">
        <w:t xml:space="preserve"> Малиновского </w:t>
      </w:r>
      <w:r>
        <w:t xml:space="preserve">сельского </w:t>
      </w:r>
    </w:p>
    <w:p w:rsidR="007E7EF1" w:rsidRDefault="007E7EF1" w:rsidP="007E7EF1">
      <w:pPr>
        <w:pStyle w:val="ConsPlusNormal"/>
        <w:jc w:val="right"/>
      </w:pPr>
      <w:r>
        <w:t xml:space="preserve">Совета депутатов </w:t>
      </w:r>
      <w:r w:rsidRPr="00365E56">
        <w:t>Ачинского района</w:t>
      </w:r>
    </w:p>
    <w:p w:rsidR="007E7EF1" w:rsidRDefault="007E7EF1" w:rsidP="007E7EF1">
      <w:pPr>
        <w:pStyle w:val="ConsPlusNormal"/>
        <w:jc w:val="right"/>
      </w:pPr>
      <w:r w:rsidRPr="00365E56">
        <w:t xml:space="preserve"> Красноярского края</w:t>
      </w:r>
    </w:p>
    <w:p w:rsidR="000E091C" w:rsidRDefault="007E7EF1" w:rsidP="007E7EF1">
      <w:pPr>
        <w:pStyle w:val="ConsPlusNormal"/>
        <w:jc w:val="right"/>
      </w:pPr>
      <w:r w:rsidRPr="00365E56">
        <w:t xml:space="preserve"> от</w:t>
      </w:r>
      <w:r>
        <w:t xml:space="preserve"> 24.11.2021  №</w:t>
      </w:r>
      <w:r w:rsidRPr="00365E56">
        <w:t xml:space="preserve"> </w:t>
      </w:r>
      <w:r>
        <w:t>12-48Р</w:t>
      </w:r>
    </w:p>
    <w:p w:rsidR="006424CC" w:rsidRPr="00365E56" w:rsidRDefault="006424CC" w:rsidP="006424CC">
      <w:pPr>
        <w:pStyle w:val="ConsPlusNormal"/>
        <w:jc w:val="center"/>
      </w:pPr>
      <w:r w:rsidRPr="00365E56">
        <w:t>Коэффициенты, учитывающие вид</w:t>
      </w:r>
    </w:p>
    <w:p w:rsidR="006424CC" w:rsidRDefault="006424CC" w:rsidP="006424CC">
      <w:pPr>
        <w:pStyle w:val="ConsPlusNormal"/>
        <w:jc w:val="center"/>
      </w:pPr>
      <w:r w:rsidRPr="00365E56">
        <w:t>разрешенного использования земельного участка</w:t>
      </w:r>
    </w:p>
    <w:p w:rsidR="000E091C" w:rsidRPr="00365E56" w:rsidRDefault="000E091C" w:rsidP="006424CC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6406"/>
        <w:gridCol w:w="2098"/>
      </w:tblGrid>
      <w:tr w:rsidR="006424CC" w:rsidRPr="00365E56" w:rsidTr="008635F4">
        <w:tc>
          <w:tcPr>
            <w:tcW w:w="567" w:type="dxa"/>
          </w:tcPr>
          <w:p w:rsidR="006424CC" w:rsidRPr="00365E56" w:rsidRDefault="006424CC" w:rsidP="006424CC">
            <w:pPr>
              <w:pStyle w:val="ConsPlusNormal"/>
              <w:jc w:val="center"/>
            </w:pPr>
            <w:r w:rsidRPr="00365E56">
              <w:t>№ п/п</w:t>
            </w:r>
          </w:p>
        </w:tc>
        <w:tc>
          <w:tcPr>
            <w:tcW w:w="6406" w:type="dxa"/>
          </w:tcPr>
          <w:p w:rsidR="006424CC" w:rsidRPr="00365E56" w:rsidRDefault="006424CC" w:rsidP="007F6004">
            <w:pPr>
              <w:pStyle w:val="ConsPlusNormal"/>
              <w:jc w:val="center"/>
            </w:pPr>
            <w:r w:rsidRPr="00365E56">
              <w:t xml:space="preserve">Вид разрешенного использования земельного участка </w:t>
            </w:r>
          </w:p>
        </w:tc>
        <w:tc>
          <w:tcPr>
            <w:tcW w:w="2098" w:type="dxa"/>
          </w:tcPr>
          <w:p w:rsidR="006424CC" w:rsidRPr="00365E56" w:rsidRDefault="006424CC" w:rsidP="006424CC">
            <w:pPr>
              <w:pStyle w:val="ConsPlusNormal"/>
              <w:jc w:val="center"/>
            </w:pPr>
            <w:r w:rsidRPr="00365E56">
              <w:t>Размер коэффициента</w:t>
            </w:r>
          </w:p>
        </w:tc>
      </w:tr>
      <w:tr w:rsidR="006424CC" w:rsidRPr="00365E56" w:rsidTr="008635F4">
        <w:tc>
          <w:tcPr>
            <w:tcW w:w="567" w:type="dxa"/>
          </w:tcPr>
          <w:p w:rsidR="006424CC" w:rsidRPr="00365E56" w:rsidRDefault="006424CC" w:rsidP="006424CC">
            <w:pPr>
              <w:pStyle w:val="ConsPlusNormal"/>
            </w:pPr>
            <w:r w:rsidRPr="00365E56">
              <w:t>1.</w:t>
            </w:r>
          </w:p>
        </w:tc>
        <w:tc>
          <w:tcPr>
            <w:tcW w:w="6406" w:type="dxa"/>
          </w:tcPr>
          <w:p w:rsidR="006424CC" w:rsidRPr="00365E56" w:rsidRDefault="006424CC" w:rsidP="006424CC">
            <w:pPr>
              <w:pStyle w:val="ConsPlusNormal"/>
            </w:pPr>
            <w:r w:rsidRPr="00365E56">
              <w:t>Земельные участки, предназначенные для сельскохозяйственного использования</w:t>
            </w:r>
          </w:p>
        </w:tc>
        <w:tc>
          <w:tcPr>
            <w:tcW w:w="2098" w:type="dxa"/>
          </w:tcPr>
          <w:p w:rsidR="006424CC" w:rsidRPr="00365E56" w:rsidRDefault="006424CC" w:rsidP="007F6004">
            <w:pPr>
              <w:pStyle w:val="ConsPlusNormal"/>
              <w:jc w:val="center"/>
            </w:pPr>
            <w:r w:rsidRPr="00365E56">
              <w:t xml:space="preserve">0,03 </w:t>
            </w:r>
            <w:hyperlink w:anchor="P2691" w:history="1"/>
          </w:p>
        </w:tc>
      </w:tr>
      <w:tr w:rsidR="006424CC" w:rsidRPr="00365E56" w:rsidTr="008635F4">
        <w:tc>
          <w:tcPr>
            <w:tcW w:w="567" w:type="dxa"/>
          </w:tcPr>
          <w:p w:rsidR="006424CC" w:rsidRPr="00365E56" w:rsidRDefault="006424CC" w:rsidP="006424CC">
            <w:pPr>
              <w:pStyle w:val="ConsPlusNormal"/>
            </w:pPr>
            <w:r w:rsidRPr="00365E56">
              <w:t>2.</w:t>
            </w:r>
          </w:p>
        </w:tc>
        <w:tc>
          <w:tcPr>
            <w:tcW w:w="6406" w:type="dxa"/>
          </w:tcPr>
          <w:p w:rsidR="006424CC" w:rsidRPr="00365E56" w:rsidRDefault="006424CC" w:rsidP="006424CC">
            <w:pPr>
              <w:pStyle w:val="ConsPlusNormal"/>
            </w:pPr>
            <w:r w:rsidRPr="00365E56">
              <w:t>Жилая застройка</w:t>
            </w:r>
          </w:p>
        </w:tc>
        <w:tc>
          <w:tcPr>
            <w:tcW w:w="2098" w:type="dxa"/>
          </w:tcPr>
          <w:p w:rsidR="006424CC" w:rsidRPr="00365E56" w:rsidRDefault="006424CC" w:rsidP="006424CC">
            <w:pPr>
              <w:pStyle w:val="ConsPlusNormal"/>
              <w:jc w:val="center"/>
            </w:pPr>
            <w:r w:rsidRPr="00365E56">
              <w:t>0,0025</w:t>
            </w:r>
          </w:p>
        </w:tc>
      </w:tr>
      <w:tr w:rsidR="006424CC" w:rsidRPr="00365E56" w:rsidTr="008635F4">
        <w:tc>
          <w:tcPr>
            <w:tcW w:w="567" w:type="dxa"/>
          </w:tcPr>
          <w:p w:rsidR="006424CC" w:rsidRPr="00365E56" w:rsidRDefault="006424CC" w:rsidP="006424CC">
            <w:pPr>
              <w:pStyle w:val="ConsPlusNormal"/>
            </w:pPr>
            <w:r w:rsidRPr="00365E56">
              <w:t>3.</w:t>
            </w:r>
          </w:p>
        </w:tc>
        <w:tc>
          <w:tcPr>
            <w:tcW w:w="6406" w:type="dxa"/>
          </w:tcPr>
          <w:p w:rsidR="006424CC" w:rsidRPr="00365E56" w:rsidRDefault="006424CC" w:rsidP="006424CC">
            <w:pPr>
              <w:pStyle w:val="ConsPlusNormal"/>
            </w:pPr>
            <w:r w:rsidRPr="00365E56">
              <w:t>Земельные участки, предназначенные для размещения автостоянок</w:t>
            </w:r>
          </w:p>
        </w:tc>
        <w:tc>
          <w:tcPr>
            <w:tcW w:w="2098" w:type="dxa"/>
          </w:tcPr>
          <w:p w:rsidR="006424CC" w:rsidRPr="00365E56" w:rsidRDefault="006424CC" w:rsidP="006424CC">
            <w:pPr>
              <w:pStyle w:val="ConsPlusNormal"/>
              <w:jc w:val="center"/>
            </w:pPr>
            <w:r w:rsidRPr="00365E56">
              <w:t>0,015</w:t>
            </w:r>
          </w:p>
        </w:tc>
      </w:tr>
      <w:tr w:rsidR="006424CC" w:rsidRPr="00365E56" w:rsidTr="008635F4">
        <w:tc>
          <w:tcPr>
            <w:tcW w:w="567" w:type="dxa"/>
          </w:tcPr>
          <w:p w:rsidR="006424CC" w:rsidRPr="00365E56" w:rsidRDefault="006424CC" w:rsidP="006424CC">
            <w:pPr>
              <w:pStyle w:val="ConsPlusNormal"/>
            </w:pPr>
            <w:r w:rsidRPr="00365E56">
              <w:t>4.</w:t>
            </w:r>
          </w:p>
        </w:tc>
        <w:tc>
          <w:tcPr>
            <w:tcW w:w="6406" w:type="dxa"/>
          </w:tcPr>
          <w:p w:rsidR="006424CC" w:rsidRPr="00365E56" w:rsidRDefault="006424CC" w:rsidP="006424CC">
            <w:pPr>
              <w:pStyle w:val="ConsPlusNormal"/>
            </w:pPr>
            <w:r w:rsidRPr="00365E56">
              <w:t>Земельные участки, предназначенные для размещения гаражей</w:t>
            </w:r>
          </w:p>
        </w:tc>
        <w:tc>
          <w:tcPr>
            <w:tcW w:w="2098" w:type="dxa"/>
          </w:tcPr>
          <w:p w:rsidR="006424CC" w:rsidRPr="00365E56" w:rsidRDefault="006424CC" w:rsidP="006424CC">
            <w:pPr>
              <w:pStyle w:val="ConsPlusNormal"/>
              <w:jc w:val="center"/>
            </w:pPr>
            <w:r w:rsidRPr="00365E56">
              <w:t>0,015</w:t>
            </w:r>
          </w:p>
        </w:tc>
      </w:tr>
      <w:tr w:rsidR="006424CC" w:rsidRPr="00365E56" w:rsidTr="008635F4">
        <w:tc>
          <w:tcPr>
            <w:tcW w:w="567" w:type="dxa"/>
          </w:tcPr>
          <w:p w:rsidR="006424CC" w:rsidRPr="00365E56" w:rsidRDefault="006424CC" w:rsidP="006424CC">
            <w:pPr>
              <w:pStyle w:val="ConsPlusNormal"/>
            </w:pPr>
            <w:bookmarkStart w:id="8" w:name="P2671"/>
            <w:bookmarkEnd w:id="8"/>
            <w:r w:rsidRPr="00365E56">
              <w:t>5.</w:t>
            </w:r>
          </w:p>
        </w:tc>
        <w:tc>
          <w:tcPr>
            <w:tcW w:w="6406" w:type="dxa"/>
          </w:tcPr>
          <w:p w:rsidR="006424CC" w:rsidRPr="00365E56" w:rsidRDefault="006424CC" w:rsidP="006424CC">
            <w:pPr>
              <w:pStyle w:val="ConsPlusNormal"/>
            </w:pPr>
            <w:r w:rsidRPr="00365E56">
              <w:t>Земельные участки, предназначенные для размещения объектов образования, науки, здравоохранения и социального обеспечения, физической культуры и спорта</w:t>
            </w:r>
          </w:p>
        </w:tc>
        <w:tc>
          <w:tcPr>
            <w:tcW w:w="2098" w:type="dxa"/>
          </w:tcPr>
          <w:p w:rsidR="006424CC" w:rsidRPr="00365E56" w:rsidRDefault="006424CC" w:rsidP="006424CC">
            <w:pPr>
              <w:pStyle w:val="ConsPlusNormal"/>
              <w:jc w:val="center"/>
            </w:pPr>
            <w:r w:rsidRPr="00365E56">
              <w:t>0,003</w:t>
            </w:r>
          </w:p>
        </w:tc>
      </w:tr>
      <w:tr w:rsidR="006424CC" w:rsidRPr="00365E56" w:rsidTr="008635F4">
        <w:tc>
          <w:tcPr>
            <w:tcW w:w="567" w:type="dxa"/>
          </w:tcPr>
          <w:p w:rsidR="006424CC" w:rsidRPr="00365E56" w:rsidRDefault="006424CC" w:rsidP="006424CC">
            <w:pPr>
              <w:pStyle w:val="ConsPlusNormal"/>
            </w:pPr>
            <w:r w:rsidRPr="00365E56">
              <w:t>6.</w:t>
            </w:r>
          </w:p>
        </w:tc>
        <w:tc>
          <w:tcPr>
            <w:tcW w:w="6406" w:type="dxa"/>
          </w:tcPr>
          <w:p w:rsidR="006424CC" w:rsidRPr="00365E56" w:rsidRDefault="006424CC" w:rsidP="006424CC">
            <w:pPr>
              <w:pStyle w:val="ConsPlusNormal"/>
            </w:pPr>
            <w:r w:rsidRPr="00365E56">
              <w:t>Земельные участки, предназначенные для комплексного освоения территории</w:t>
            </w:r>
          </w:p>
        </w:tc>
        <w:tc>
          <w:tcPr>
            <w:tcW w:w="2098" w:type="dxa"/>
          </w:tcPr>
          <w:p w:rsidR="006424CC" w:rsidRPr="00365E56" w:rsidRDefault="006424CC" w:rsidP="006424CC">
            <w:pPr>
              <w:pStyle w:val="ConsPlusNormal"/>
              <w:jc w:val="center"/>
            </w:pPr>
            <w:bookmarkStart w:id="9" w:name="P2676"/>
            <w:bookmarkEnd w:id="9"/>
            <w:r w:rsidRPr="00365E56">
              <w:t>0,005</w:t>
            </w:r>
          </w:p>
        </w:tc>
      </w:tr>
      <w:tr w:rsidR="006424CC" w:rsidRPr="00365E56" w:rsidTr="008635F4">
        <w:tc>
          <w:tcPr>
            <w:tcW w:w="567" w:type="dxa"/>
          </w:tcPr>
          <w:p w:rsidR="006424CC" w:rsidRPr="00365E56" w:rsidRDefault="006424CC" w:rsidP="006424CC">
            <w:pPr>
              <w:pStyle w:val="ConsPlusNormal"/>
            </w:pPr>
            <w:r w:rsidRPr="00365E56">
              <w:t>7.</w:t>
            </w:r>
          </w:p>
        </w:tc>
        <w:tc>
          <w:tcPr>
            <w:tcW w:w="6406" w:type="dxa"/>
          </w:tcPr>
          <w:p w:rsidR="006424CC" w:rsidRPr="00365E56" w:rsidRDefault="006424CC" w:rsidP="006424CC">
            <w:pPr>
              <w:pStyle w:val="ConsPlusNormal"/>
            </w:pPr>
            <w:r w:rsidRPr="00365E56">
              <w:t>Земельные участки, предназначенные для размещения объектов рекреационного и лечебно-оздоровительного назначения</w:t>
            </w:r>
          </w:p>
        </w:tc>
        <w:tc>
          <w:tcPr>
            <w:tcW w:w="2098" w:type="dxa"/>
          </w:tcPr>
          <w:p w:rsidR="006424CC" w:rsidRPr="00365E56" w:rsidRDefault="006424CC" w:rsidP="006424CC">
            <w:pPr>
              <w:pStyle w:val="ConsPlusNormal"/>
              <w:jc w:val="center"/>
            </w:pPr>
            <w:r w:rsidRPr="00365E56">
              <w:t>0,01</w:t>
            </w:r>
          </w:p>
        </w:tc>
      </w:tr>
      <w:tr w:rsidR="006424CC" w:rsidRPr="00365E56" w:rsidTr="008635F4">
        <w:tc>
          <w:tcPr>
            <w:tcW w:w="567" w:type="dxa"/>
          </w:tcPr>
          <w:p w:rsidR="006424CC" w:rsidRPr="00365E56" w:rsidRDefault="006424CC" w:rsidP="006424CC">
            <w:pPr>
              <w:pStyle w:val="ConsPlusNormal"/>
            </w:pPr>
            <w:r w:rsidRPr="00365E56">
              <w:t>8.</w:t>
            </w:r>
          </w:p>
        </w:tc>
        <w:tc>
          <w:tcPr>
            <w:tcW w:w="6406" w:type="dxa"/>
          </w:tcPr>
          <w:p w:rsidR="006424CC" w:rsidRPr="00365E56" w:rsidRDefault="006424CC" w:rsidP="006424CC">
            <w:pPr>
              <w:pStyle w:val="ConsPlusNormal"/>
            </w:pPr>
            <w:r w:rsidRPr="00365E56">
              <w:t>Земельные участки, предназначенные для размещения офисных зданий делового и коммерческого назначения</w:t>
            </w:r>
          </w:p>
        </w:tc>
        <w:tc>
          <w:tcPr>
            <w:tcW w:w="2098" w:type="dxa"/>
          </w:tcPr>
          <w:p w:rsidR="006424CC" w:rsidRPr="00365E56" w:rsidRDefault="006424CC" w:rsidP="006424CC">
            <w:pPr>
              <w:pStyle w:val="ConsPlusNormal"/>
              <w:jc w:val="center"/>
            </w:pPr>
            <w:r w:rsidRPr="00365E56">
              <w:t>0,03</w:t>
            </w:r>
          </w:p>
        </w:tc>
      </w:tr>
      <w:tr w:rsidR="006424CC" w:rsidRPr="00365E56" w:rsidTr="008635F4">
        <w:tc>
          <w:tcPr>
            <w:tcW w:w="567" w:type="dxa"/>
          </w:tcPr>
          <w:p w:rsidR="006424CC" w:rsidRPr="00365E56" w:rsidRDefault="006424CC" w:rsidP="006424CC">
            <w:pPr>
              <w:pStyle w:val="ConsPlusNormal"/>
            </w:pPr>
            <w:r w:rsidRPr="00365E56">
              <w:t>9.</w:t>
            </w:r>
          </w:p>
        </w:tc>
        <w:tc>
          <w:tcPr>
            <w:tcW w:w="6406" w:type="dxa"/>
          </w:tcPr>
          <w:p w:rsidR="006424CC" w:rsidRPr="00365E56" w:rsidRDefault="006424CC" w:rsidP="006424CC">
            <w:pPr>
              <w:pStyle w:val="ConsPlusNormal"/>
            </w:pPr>
            <w:r w:rsidRPr="00365E56">
              <w:t>иные виды разрешенного использования</w:t>
            </w:r>
          </w:p>
        </w:tc>
        <w:tc>
          <w:tcPr>
            <w:tcW w:w="2098" w:type="dxa"/>
          </w:tcPr>
          <w:p w:rsidR="006424CC" w:rsidRPr="00365E56" w:rsidRDefault="006424CC" w:rsidP="006424CC">
            <w:pPr>
              <w:pStyle w:val="ConsPlusNormal"/>
              <w:jc w:val="center"/>
            </w:pPr>
            <w:r w:rsidRPr="00365E56">
              <w:t>0,015</w:t>
            </w:r>
          </w:p>
        </w:tc>
      </w:tr>
    </w:tbl>
    <w:p w:rsidR="006424CC" w:rsidRPr="00365E56" w:rsidRDefault="006424CC" w:rsidP="006424CC">
      <w:pPr>
        <w:pStyle w:val="ConsPlusNormal"/>
        <w:ind w:firstLine="540"/>
        <w:jc w:val="both"/>
      </w:pPr>
    </w:p>
    <w:p w:rsidR="006424CC" w:rsidRDefault="006424CC" w:rsidP="006424CC">
      <w:pPr>
        <w:pStyle w:val="ConsPlusNormal"/>
        <w:ind w:firstLine="540"/>
        <w:jc w:val="both"/>
      </w:pPr>
      <w:bookmarkStart w:id="10" w:name="P2690"/>
      <w:bookmarkEnd w:id="10"/>
    </w:p>
    <w:p w:rsidR="001F15A0" w:rsidRDefault="001F15A0" w:rsidP="006424CC">
      <w:pPr>
        <w:pStyle w:val="ConsPlusNormal"/>
        <w:ind w:firstLine="540"/>
        <w:jc w:val="both"/>
      </w:pPr>
    </w:p>
    <w:p w:rsidR="001F15A0" w:rsidRDefault="001F15A0" w:rsidP="006424CC">
      <w:pPr>
        <w:pStyle w:val="ConsPlusNormal"/>
        <w:ind w:firstLine="540"/>
        <w:jc w:val="both"/>
      </w:pPr>
    </w:p>
    <w:p w:rsidR="001F15A0" w:rsidRDefault="001F15A0" w:rsidP="006424CC">
      <w:pPr>
        <w:pStyle w:val="ConsPlusNormal"/>
        <w:ind w:firstLine="540"/>
        <w:jc w:val="both"/>
      </w:pPr>
    </w:p>
    <w:p w:rsidR="001F15A0" w:rsidRDefault="001F15A0" w:rsidP="006424CC">
      <w:pPr>
        <w:pStyle w:val="ConsPlusNormal"/>
        <w:ind w:firstLine="540"/>
        <w:jc w:val="both"/>
      </w:pPr>
    </w:p>
    <w:p w:rsidR="001F15A0" w:rsidRDefault="001F15A0" w:rsidP="006424CC">
      <w:pPr>
        <w:pStyle w:val="ConsPlusNormal"/>
        <w:ind w:firstLine="540"/>
        <w:jc w:val="both"/>
      </w:pPr>
    </w:p>
    <w:p w:rsidR="001F15A0" w:rsidRDefault="001F15A0" w:rsidP="006424CC">
      <w:pPr>
        <w:pStyle w:val="ConsPlusNormal"/>
        <w:ind w:firstLine="540"/>
        <w:jc w:val="both"/>
      </w:pPr>
    </w:p>
    <w:p w:rsidR="001F15A0" w:rsidRDefault="001F15A0" w:rsidP="006424CC">
      <w:pPr>
        <w:pStyle w:val="ConsPlusNormal"/>
        <w:ind w:firstLine="540"/>
        <w:jc w:val="both"/>
      </w:pPr>
    </w:p>
    <w:p w:rsidR="001F15A0" w:rsidRDefault="001F15A0" w:rsidP="006424CC">
      <w:pPr>
        <w:pStyle w:val="ConsPlusNormal"/>
        <w:ind w:firstLine="540"/>
        <w:jc w:val="both"/>
      </w:pPr>
    </w:p>
    <w:p w:rsidR="001F15A0" w:rsidRDefault="001F15A0" w:rsidP="006424CC">
      <w:pPr>
        <w:pStyle w:val="ConsPlusNormal"/>
        <w:ind w:firstLine="540"/>
        <w:jc w:val="both"/>
      </w:pPr>
    </w:p>
    <w:p w:rsidR="001F15A0" w:rsidRDefault="001F15A0" w:rsidP="006424CC">
      <w:pPr>
        <w:pStyle w:val="ConsPlusNormal"/>
        <w:ind w:firstLine="540"/>
        <w:jc w:val="both"/>
      </w:pPr>
    </w:p>
    <w:p w:rsidR="001F15A0" w:rsidRDefault="001F15A0" w:rsidP="006424CC">
      <w:pPr>
        <w:pStyle w:val="ConsPlusNormal"/>
        <w:ind w:firstLine="540"/>
        <w:jc w:val="both"/>
      </w:pPr>
    </w:p>
    <w:p w:rsidR="001F15A0" w:rsidRDefault="001F15A0" w:rsidP="006424CC">
      <w:pPr>
        <w:pStyle w:val="ConsPlusNormal"/>
        <w:ind w:firstLine="540"/>
        <w:jc w:val="both"/>
      </w:pPr>
    </w:p>
    <w:p w:rsidR="001F15A0" w:rsidRDefault="001F15A0" w:rsidP="006424CC">
      <w:pPr>
        <w:pStyle w:val="ConsPlusNormal"/>
        <w:ind w:firstLine="540"/>
        <w:jc w:val="both"/>
      </w:pPr>
    </w:p>
    <w:p w:rsidR="001F15A0" w:rsidRDefault="001F15A0" w:rsidP="006424CC">
      <w:pPr>
        <w:pStyle w:val="ConsPlusNormal"/>
        <w:ind w:firstLine="540"/>
        <w:jc w:val="both"/>
      </w:pPr>
    </w:p>
    <w:p w:rsidR="001F15A0" w:rsidRDefault="001F15A0" w:rsidP="006424CC">
      <w:pPr>
        <w:pStyle w:val="ConsPlusNormal"/>
        <w:ind w:firstLine="540"/>
        <w:jc w:val="both"/>
      </w:pPr>
    </w:p>
    <w:p w:rsidR="001F15A0" w:rsidRDefault="001F15A0" w:rsidP="006424CC">
      <w:pPr>
        <w:pStyle w:val="ConsPlusNormal"/>
        <w:ind w:firstLine="540"/>
        <w:jc w:val="both"/>
      </w:pPr>
    </w:p>
    <w:p w:rsidR="001F15A0" w:rsidRDefault="001F15A0" w:rsidP="006424CC">
      <w:pPr>
        <w:pStyle w:val="ConsPlusNormal"/>
        <w:ind w:firstLine="540"/>
        <w:jc w:val="both"/>
      </w:pPr>
    </w:p>
    <w:p w:rsidR="00383BBF" w:rsidRDefault="00383BBF" w:rsidP="00383BBF">
      <w:pPr>
        <w:pStyle w:val="ConsPlusNormal"/>
        <w:jc w:val="right"/>
        <w:outlineLvl w:val="1"/>
      </w:pPr>
      <w:r>
        <w:lastRenderedPageBreak/>
        <w:t>Приложение 3</w:t>
      </w:r>
    </w:p>
    <w:p w:rsidR="00383BBF" w:rsidRDefault="00383BBF" w:rsidP="00383BBF">
      <w:pPr>
        <w:pStyle w:val="ConsPlusNormal"/>
        <w:jc w:val="right"/>
        <w:outlineLvl w:val="1"/>
      </w:pPr>
      <w:r>
        <w:t>к решению</w:t>
      </w:r>
      <w:r w:rsidRPr="00365E56">
        <w:t xml:space="preserve"> Малиновского </w:t>
      </w:r>
      <w:r>
        <w:t xml:space="preserve">сельского </w:t>
      </w:r>
    </w:p>
    <w:p w:rsidR="00383BBF" w:rsidRDefault="00383BBF" w:rsidP="00383BBF">
      <w:pPr>
        <w:pStyle w:val="ConsPlusNormal"/>
        <w:jc w:val="right"/>
      </w:pPr>
      <w:r>
        <w:t xml:space="preserve">Совета депутатов </w:t>
      </w:r>
      <w:r w:rsidRPr="00365E56">
        <w:t>Ачинского района</w:t>
      </w:r>
    </w:p>
    <w:p w:rsidR="00383BBF" w:rsidRDefault="00383BBF" w:rsidP="00383BBF">
      <w:pPr>
        <w:pStyle w:val="ConsPlusNormal"/>
        <w:jc w:val="right"/>
      </w:pPr>
      <w:r w:rsidRPr="00365E56">
        <w:t xml:space="preserve"> Красноярского края</w:t>
      </w:r>
    </w:p>
    <w:p w:rsidR="001F15A0" w:rsidRDefault="00383BBF" w:rsidP="00383BBF">
      <w:pPr>
        <w:pStyle w:val="ConsPlusNormal"/>
        <w:jc w:val="right"/>
      </w:pPr>
      <w:r w:rsidRPr="00365E56">
        <w:t xml:space="preserve"> от</w:t>
      </w:r>
      <w:r>
        <w:t xml:space="preserve"> 24.11.2021  №</w:t>
      </w:r>
      <w:r w:rsidRPr="00365E56">
        <w:t xml:space="preserve"> </w:t>
      </w:r>
      <w:r>
        <w:t>12-48Р</w:t>
      </w:r>
    </w:p>
    <w:p w:rsidR="00383BBF" w:rsidRDefault="00383BBF" w:rsidP="001F15A0">
      <w:pPr>
        <w:pStyle w:val="ConsPlusNormal"/>
        <w:jc w:val="center"/>
      </w:pPr>
      <w:bookmarkStart w:id="11" w:name="Par187"/>
      <w:bookmarkEnd w:id="11"/>
    </w:p>
    <w:p w:rsidR="001F15A0" w:rsidRDefault="001F15A0" w:rsidP="001F15A0">
      <w:pPr>
        <w:pStyle w:val="ConsPlusNormal"/>
        <w:jc w:val="center"/>
      </w:pPr>
      <w:r>
        <w:t>КОЭФФИЦИЕНТЫ,</w:t>
      </w:r>
    </w:p>
    <w:p w:rsidR="001F15A0" w:rsidRDefault="001F15A0" w:rsidP="001F15A0">
      <w:pPr>
        <w:pStyle w:val="ConsPlusNormal"/>
        <w:jc w:val="center"/>
      </w:pPr>
      <w:r>
        <w:t>УЧИТЫВАЮЩИЕ КАТЕГОРИЮ АРЕНДАТОРА (К2)</w:t>
      </w:r>
    </w:p>
    <w:tbl>
      <w:tblPr>
        <w:tblW w:w="959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0"/>
        <w:gridCol w:w="8107"/>
        <w:gridCol w:w="825"/>
      </w:tblGrid>
      <w:tr w:rsidR="001F15A0" w:rsidTr="000E7089">
        <w:trPr>
          <w:trHeight w:val="51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A0" w:rsidRPr="000E7089" w:rsidRDefault="001F15A0" w:rsidP="00221239">
            <w:pPr>
              <w:pStyle w:val="ConsPlusNormal"/>
              <w:jc w:val="center"/>
              <w:rPr>
                <w:sz w:val="22"/>
                <w:szCs w:val="22"/>
              </w:rPr>
            </w:pPr>
            <w:r w:rsidRPr="000E7089">
              <w:rPr>
                <w:sz w:val="22"/>
                <w:szCs w:val="22"/>
              </w:rPr>
              <w:t>№ п/п</w:t>
            </w: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A0" w:rsidRPr="000E7089" w:rsidRDefault="001F15A0" w:rsidP="00221239">
            <w:pPr>
              <w:pStyle w:val="ConsPlusNormal"/>
              <w:jc w:val="center"/>
              <w:rPr>
                <w:sz w:val="22"/>
                <w:szCs w:val="22"/>
              </w:rPr>
            </w:pPr>
            <w:r w:rsidRPr="000E7089">
              <w:rPr>
                <w:sz w:val="22"/>
                <w:szCs w:val="22"/>
              </w:rPr>
              <w:t>Категории арендаторов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A0" w:rsidRPr="000E7089" w:rsidRDefault="001F15A0" w:rsidP="00221239">
            <w:pPr>
              <w:pStyle w:val="ConsPlusNormal"/>
              <w:jc w:val="center"/>
              <w:rPr>
                <w:sz w:val="22"/>
                <w:szCs w:val="22"/>
              </w:rPr>
            </w:pPr>
            <w:r w:rsidRPr="000E7089">
              <w:rPr>
                <w:sz w:val="22"/>
                <w:szCs w:val="22"/>
              </w:rPr>
              <w:t>К2</w:t>
            </w:r>
          </w:p>
        </w:tc>
      </w:tr>
      <w:tr w:rsidR="001F15A0" w:rsidTr="001F15A0"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A0" w:rsidRDefault="001F15A0" w:rsidP="00221239">
            <w:pPr>
              <w:pStyle w:val="ConsPlusNormal"/>
            </w:pPr>
            <w:r>
              <w:t>1</w:t>
            </w: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A0" w:rsidRPr="000E7089" w:rsidRDefault="001F15A0" w:rsidP="00221239">
            <w:pPr>
              <w:pStyle w:val="ConsPlusNormal"/>
              <w:rPr>
                <w:sz w:val="22"/>
                <w:szCs w:val="22"/>
              </w:rPr>
            </w:pPr>
            <w:r w:rsidRPr="000E7089">
              <w:rPr>
                <w:sz w:val="22"/>
                <w:szCs w:val="22"/>
              </w:rPr>
              <w:t xml:space="preserve">Физические лица, не осуществляющие предпринимательскую деятельность (коэффициент применяется для одного из предоставленных арендатору земельных участков по каждому виду использования, указанному в </w:t>
            </w:r>
            <w:hyperlink w:anchor="Par89" w:tooltip="1" w:history="1">
              <w:r w:rsidRPr="000E7089">
                <w:rPr>
                  <w:color w:val="0000FF"/>
                  <w:sz w:val="22"/>
                  <w:szCs w:val="22"/>
                </w:rPr>
                <w:t>п.п. 1</w:t>
              </w:r>
            </w:hyperlink>
            <w:r w:rsidRPr="000E7089">
              <w:rPr>
                <w:sz w:val="22"/>
                <w:szCs w:val="22"/>
              </w:rPr>
              <w:t xml:space="preserve"> - </w:t>
            </w:r>
            <w:hyperlink w:anchor="Par92" w:tooltip="2" w:history="1">
              <w:r w:rsidRPr="000E7089">
                <w:rPr>
                  <w:color w:val="0000FF"/>
                  <w:sz w:val="22"/>
                  <w:szCs w:val="22"/>
                </w:rPr>
                <w:t>2</w:t>
              </w:r>
            </w:hyperlink>
            <w:r w:rsidRPr="000E7089">
              <w:rPr>
                <w:sz w:val="22"/>
                <w:szCs w:val="22"/>
              </w:rPr>
              <w:t xml:space="preserve"> таблицы 1), в т.ч.:</w:t>
            </w: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A0" w:rsidRDefault="001F15A0" w:rsidP="00221239">
            <w:pPr>
              <w:pStyle w:val="ConsPlusNormal"/>
              <w:jc w:val="center"/>
            </w:pPr>
            <w:r>
              <w:t>0,2</w:t>
            </w:r>
          </w:p>
        </w:tc>
      </w:tr>
      <w:tr w:rsidR="001F15A0" w:rsidTr="001F15A0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A0" w:rsidRDefault="001F15A0" w:rsidP="00221239">
            <w:pPr>
              <w:pStyle w:val="ConsPlusNormal"/>
              <w:jc w:val="center"/>
            </w:pP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A0" w:rsidRPr="000E7089" w:rsidRDefault="001F15A0" w:rsidP="00221239">
            <w:pPr>
              <w:pStyle w:val="ConsPlusNormal"/>
              <w:rPr>
                <w:sz w:val="22"/>
                <w:szCs w:val="22"/>
              </w:rPr>
            </w:pPr>
            <w:r w:rsidRPr="000E7089">
              <w:rPr>
                <w:sz w:val="22"/>
                <w:szCs w:val="22"/>
              </w:rPr>
              <w:t>ветераны Великой Отечественной войны, а также граждане, на которых законодательством распространены социальные гарантии и льготы ветеранов Великой Отечественной войны</w:t>
            </w: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A0" w:rsidRDefault="001F15A0" w:rsidP="00221239">
            <w:pPr>
              <w:pStyle w:val="ConsPlusNormal"/>
            </w:pPr>
          </w:p>
        </w:tc>
      </w:tr>
      <w:tr w:rsidR="001F15A0" w:rsidTr="001F15A0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A0" w:rsidRDefault="001F15A0" w:rsidP="00221239">
            <w:pPr>
              <w:pStyle w:val="ConsPlusNormal"/>
            </w:pP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A0" w:rsidRPr="000E7089" w:rsidRDefault="001F15A0" w:rsidP="00221239">
            <w:pPr>
              <w:pStyle w:val="ConsPlusNormal"/>
              <w:rPr>
                <w:sz w:val="22"/>
                <w:szCs w:val="22"/>
              </w:rPr>
            </w:pPr>
            <w:r w:rsidRPr="000E7089">
              <w:rPr>
                <w:sz w:val="22"/>
                <w:szCs w:val="22"/>
              </w:rPr>
              <w:t>инвалиды I, II и III групп</w:t>
            </w: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A0" w:rsidRDefault="001F15A0" w:rsidP="00221239">
            <w:pPr>
              <w:pStyle w:val="ConsPlusNormal"/>
            </w:pPr>
          </w:p>
        </w:tc>
      </w:tr>
      <w:tr w:rsidR="001F15A0" w:rsidTr="001F15A0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A0" w:rsidRDefault="001F15A0" w:rsidP="00221239">
            <w:pPr>
              <w:pStyle w:val="ConsPlusNormal"/>
            </w:pP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A0" w:rsidRPr="000E7089" w:rsidRDefault="001F15A0" w:rsidP="00221239">
            <w:pPr>
              <w:pStyle w:val="ConsPlusNormal"/>
              <w:rPr>
                <w:sz w:val="22"/>
                <w:szCs w:val="22"/>
              </w:rPr>
            </w:pPr>
            <w:r w:rsidRPr="000E7089">
              <w:rPr>
                <w:sz w:val="22"/>
                <w:szCs w:val="22"/>
              </w:rPr>
              <w:t>граждане, подвергшиеся воздействию радиации вследствие катастрофы на Чернобыльской АЭС, а также аварий на других атомных объектах гражданского или военного назначения в результате испытаний, учений и иных работ, связанных с любыми видами ядерных установок, включая ядерное оружие и космическую технику</w:t>
            </w: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A0" w:rsidRDefault="001F15A0" w:rsidP="00221239">
            <w:pPr>
              <w:pStyle w:val="ConsPlusNormal"/>
            </w:pPr>
          </w:p>
        </w:tc>
      </w:tr>
      <w:tr w:rsidR="001F15A0" w:rsidTr="0018524F">
        <w:trPr>
          <w:trHeight w:val="1562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A0" w:rsidRDefault="001F15A0" w:rsidP="00221239">
            <w:pPr>
              <w:pStyle w:val="ConsPlusNormal"/>
            </w:pP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A0" w:rsidRPr="000E7089" w:rsidRDefault="001F15A0" w:rsidP="00221239">
            <w:pPr>
              <w:pStyle w:val="ConsPlusNormal"/>
              <w:rPr>
                <w:sz w:val="22"/>
                <w:szCs w:val="22"/>
              </w:rPr>
            </w:pPr>
            <w:r w:rsidRPr="000E7089">
              <w:rPr>
                <w:sz w:val="22"/>
                <w:szCs w:val="22"/>
              </w:rPr>
              <w:t>военнослужащие, граждане, уволенные с военной службы по достижении предельного возраста пребывания на военной службе, состоянию здоровья или в связи с организационно-штатными мероприятиями и имеющие общую продолжительность военной службы двадцать лет и более, члены семей военнослужащих и сотрудников органов внутренних дел, потерявшие кормильца при исполнении им служебных обязанностей</w:t>
            </w: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A0" w:rsidRDefault="001F15A0" w:rsidP="00221239">
            <w:pPr>
              <w:pStyle w:val="ConsPlusNormal"/>
            </w:pPr>
          </w:p>
        </w:tc>
      </w:tr>
      <w:tr w:rsidR="001F15A0" w:rsidTr="0018524F">
        <w:trPr>
          <w:trHeight w:val="682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A0" w:rsidRDefault="001F15A0" w:rsidP="00221239">
            <w:pPr>
              <w:pStyle w:val="ConsPlusNormal"/>
            </w:pP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A0" w:rsidRPr="000E7089" w:rsidRDefault="001F15A0" w:rsidP="00221239">
            <w:pPr>
              <w:pStyle w:val="ConsPlusNormal"/>
              <w:rPr>
                <w:sz w:val="22"/>
                <w:szCs w:val="22"/>
              </w:rPr>
            </w:pPr>
            <w:r w:rsidRPr="000E7089">
              <w:rPr>
                <w:sz w:val="22"/>
                <w:szCs w:val="22"/>
              </w:rPr>
              <w:t>Герои Советского Союза, Герои Российской Федерации, Герои Социалистического Труда и полные кавалеры орденов Славы, Трудовой Славы и "За службу Родине в Вооруженных Силах СССР"</w:t>
            </w: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A0" w:rsidRDefault="001F15A0" w:rsidP="00221239">
            <w:pPr>
              <w:pStyle w:val="ConsPlusNormal"/>
            </w:pPr>
          </w:p>
        </w:tc>
      </w:tr>
      <w:tr w:rsidR="001F15A0" w:rsidTr="001F15A0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A0" w:rsidRDefault="001F15A0" w:rsidP="00221239">
            <w:pPr>
              <w:pStyle w:val="ConsPlusNormal"/>
            </w:pP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A0" w:rsidRPr="000E7089" w:rsidRDefault="001F15A0" w:rsidP="00221239">
            <w:pPr>
              <w:pStyle w:val="ConsPlusNormal"/>
              <w:rPr>
                <w:sz w:val="22"/>
                <w:szCs w:val="22"/>
              </w:rPr>
            </w:pPr>
            <w:r w:rsidRPr="000E7089">
              <w:rPr>
                <w:sz w:val="22"/>
                <w:szCs w:val="22"/>
              </w:rPr>
              <w:t>Почетные граждане Ачинского района</w:t>
            </w: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A0" w:rsidRDefault="001F15A0" w:rsidP="00221239">
            <w:pPr>
              <w:pStyle w:val="ConsPlusNormal"/>
            </w:pPr>
          </w:p>
        </w:tc>
      </w:tr>
      <w:tr w:rsidR="001F15A0" w:rsidTr="001F15A0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A0" w:rsidRDefault="001F15A0" w:rsidP="00221239">
            <w:pPr>
              <w:pStyle w:val="ConsPlusNormal"/>
            </w:pP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A0" w:rsidRPr="000E7089" w:rsidRDefault="001F15A0" w:rsidP="00221239">
            <w:pPr>
              <w:pStyle w:val="ConsPlusNormal"/>
              <w:rPr>
                <w:sz w:val="22"/>
                <w:szCs w:val="22"/>
              </w:rPr>
            </w:pPr>
            <w:r w:rsidRPr="000E7089">
              <w:rPr>
                <w:sz w:val="22"/>
                <w:szCs w:val="22"/>
              </w:rPr>
              <w:t>Пенсионеры, получающие пенсии, назначенные в порядке, установленном пенсионным законодательством РФ, и достигшие возраста: женщины - 55 лет, мужчины - 60 лет</w:t>
            </w: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A0" w:rsidRDefault="001F15A0" w:rsidP="00221239">
            <w:pPr>
              <w:pStyle w:val="ConsPlusNormal"/>
            </w:pPr>
          </w:p>
        </w:tc>
      </w:tr>
      <w:tr w:rsidR="001F15A0" w:rsidTr="001F15A0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A0" w:rsidRDefault="001F15A0" w:rsidP="00221239">
            <w:pPr>
              <w:pStyle w:val="ConsPlusNormal"/>
            </w:pP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A0" w:rsidRPr="000E7089" w:rsidRDefault="001F15A0" w:rsidP="00221239">
            <w:pPr>
              <w:pStyle w:val="ConsPlusNormal"/>
              <w:rPr>
                <w:sz w:val="22"/>
                <w:szCs w:val="22"/>
              </w:rPr>
            </w:pPr>
            <w:r w:rsidRPr="000E7089">
              <w:rPr>
                <w:sz w:val="22"/>
                <w:szCs w:val="22"/>
              </w:rPr>
              <w:t>дети-сироты и дети, оставшиеся без попечения родителей;</w:t>
            </w: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A0" w:rsidRDefault="001F15A0" w:rsidP="00221239">
            <w:pPr>
              <w:pStyle w:val="ConsPlusNormal"/>
            </w:pPr>
          </w:p>
        </w:tc>
      </w:tr>
      <w:tr w:rsidR="001F15A0" w:rsidTr="001F15A0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A0" w:rsidRDefault="001F15A0" w:rsidP="00221239">
            <w:pPr>
              <w:pStyle w:val="ConsPlusNormal"/>
            </w:pP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A0" w:rsidRPr="000E7089" w:rsidRDefault="001F15A0" w:rsidP="00221239">
            <w:pPr>
              <w:pStyle w:val="ConsPlusNormal"/>
              <w:rPr>
                <w:sz w:val="22"/>
                <w:szCs w:val="22"/>
              </w:rPr>
            </w:pPr>
            <w:r w:rsidRPr="000E7089">
              <w:rPr>
                <w:sz w:val="22"/>
                <w:szCs w:val="22"/>
              </w:rPr>
              <w:t>граждане, являющиеся членами многодетных и малообеспеченных семей, а также граждане, признанные малоимущими</w:t>
            </w: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A0" w:rsidRDefault="001F15A0" w:rsidP="00221239">
            <w:pPr>
              <w:pStyle w:val="ConsPlusNormal"/>
            </w:pPr>
          </w:p>
        </w:tc>
      </w:tr>
      <w:tr w:rsidR="001F15A0" w:rsidTr="001F15A0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A0" w:rsidRDefault="001F15A0" w:rsidP="00221239">
            <w:pPr>
              <w:pStyle w:val="ConsPlusNormal"/>
            </w:pP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A0" w:rsidRPr="000E7089" w:rsidRDefault="001F15A0" w:rsidP="00221239">
            <w:pPr>
              <w:pStyle w:val="ConsPlusNormal"/>
              <w:rPr>
                <w:sz w:val="22"/>
                <w:szCs w:val="22"/>
              </w:rPr>
            </w:pPr>
            <w:r w:rsidRPr="000E7089">
              <w:rPr>
                <w:sz w:val="22"/>
                <w:szCs w:val="22"/>
              </w:rPr>
              <w:t>одинокие матери (отцы), а также граждане, являющиеся членами неполных семей, имеющих детей</w:t>
            </w: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A0" w:rsidRDefault="001F15A0" w:rsidP="00221239">
            <w:pPr>
              <w:pStyle w:val="ConsPlusNormal"/>
            </w:pPr>
          </w:p>
        </w:tc>
      </w:tr>
      <w:tr w:rsidR="001F15A0" w:rsidTr="001F15A0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A0" w:rsidRDefault="001F15A0" w:rsidP="00221239">
            <w:pPr>
              <w:pStyle w:val="ConsPlusNormal"/>
            </w:pP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A0" w:rsidRPr="000E7089" w:rsidRDefault="001F15A0" w:rsidP="00221239">
            <w:pPr>
              <w:pStyle w:val="ConsPlusNormal"/>
              <w:rPr>
                <w:sz w:val="22"/>
                <w:szCs w:val="22"/>
              </w:rPr>
            </w:pPr>
            <w:r w:rsidRPr="000E7089">
              <w:rPr>
                <w:sz w:val="22"/>
                <w:szCs w:val="22"/>
              </w:rPr>
              <w:t>граждане, являющиеся членами семей, получающих пенсию по случаю потери кормильца</w:t>
            </w: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A0" w:rsidRDefault="001F15A0" w:rsidP="00221239">
            <w:pPr>
              <w:pStyle w:val="ConsPlusNormal"/>
            </w:pPr>
          </w:p>
        </w:tc>
      </w:tr>
      <w:tr w:rsidR="001F15A0" w:rsidTr="001F15A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A0" w:rsidRDefault="0018524F" w:rsidP="00221239">
            <w:pPr>
              <w:pStyle w:val="ConsPlusNormal"/>
            </w:pPr>
            <w:r>
              <w:t>2</w:t>
            </w: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A0" w:rsidRDefault="001F15A0" w:rsidP="00221239">
            <w:pPr>
              <w:pStyle w:val="ConsPlusNormal"/>
            </w:pPr>
            <w:r>
              <w:t>Физические и юридические лица - в отношении земельных участков, предоставленных для реконструкции или строительства объектов, - при превышении нормативного срока строительства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A0" w:rsidRDefault="001F15A0" w:rsidP="00221239">
            <w:pPr>
              <w:pStyle w:val="ConsPlusNormal"/>
              <w:jc w:val="center"/>
            </w:pPr>
            <w:r>
              <w:t>2</w:t>
            </w:r>
          </w:p>
        </w:tc>
      </w:tr>
      <w:tr w:rsidR="001F15A0" w:rsidTr="001F15A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A0" w:rsidRDefault="0018524F" w:rsidP="00221239">
            <w:pPr>
              <w:pStyle w:val="ConsPlusNormal"/>
            </w:pPr>
            <w:r>
              <w:t>3</w:t>
            </w: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A0" w:rsidRDefault="001F15A0" w:rsidP="00221239">
            <w:pPr>
              <w:pStyle w:val="ConsPlusNormal"/>
            </w:pPr>
            <w:r>
              <w:t>Прочие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A0" w:rsidRDefault="001F15A0" w:rsidP="00221239">
            <w:pPr>
              <w:pStyle w:val="ConsPlusNormal"/>
              <w:jc w:val="center"/>
            </w:pPr>
            <w:r>
              <w:t>1</w:t>
            </w:r>
          </w:p>
        </w:tc>
      </w:tr>
    </w:tbl>
    <w:p w:rsidR="00383BBF" w:rsidRPr="00365E56" w:rsidRDefault="00383BBF" w:rsidP="00383BBF">
      <w:pPr>
        <w:pStyle w:val="ConsPlusNormal"/>
        <w:jc w:val="right"/>
        <w:outlineLvl w:val="1"/>
      </w:pPr>
      <w:r>
        <w:lastRenderedPageBreak/>
        <w:t>Приложение 4</w:t>
      </w:r>
    </w:p>
    <w:p w:rsidR="00383BBF" w:rsidRDefault="00383BBF" w:rsidP="00383BBF">
      <w:pPr>
        <w:pStyle w:val="ConsPlusNormal"/>
        <w:jc w:val="right"/>
      </w:pPr>
      <w:r>
        <w:t>к решению</w:t>
      </w:r>
      <w:r w:rsidRPr="00365E56">
        <w:t xml:space="preserve"> Малиновского </w:t>
      </w:r>
      <w:r>
        <w:t xml:space="preserve">сельского </w:t>
      </w:r>
    </w:p>
    <w:p w:rsidR="00383BBF" w:rsidRDefault="00383BBF" w:rsidP="00383BBF">
      <w:pPr>
        <w:pStyle w:val="ConsPlusNormal"/>
        <w:jc w:val="right"/>
      </w:pPr>
      <w:r>
        <w:t xml:space="preserve">Совета депутатов </w:t>
      </w:r>
      <w:r w:rsidRPr="00365E56">
        <w:t xml:space="preserve">Ачинского района </w:t>
      </w:r>
    </w:p>
    <w:p w:rsidR="00383BBF" w:rsidRDefault="00383BBF" w:rsidP="00383BBF">
      <w:pPr>
        <w:pStyle w:val="ConsPlusNormal"/>
        <w:jc w:val="right"/>
      </w:pPr>
      <w:r w:rsidRPr="00365E56">
        <w:t>Красноярского края</w:t>
      </w:r>
    </w:p>
    <w:p w:rsidR="0018524F" w:rsidRDefault="00383BBF" w:rsidP="00383BBF">
      <w:pPr>
        <w:pStyle w:val="ConsPlusNormal"/>
        <w:jc w:val="right"/>
      </w:pPr>
      <w:r w:rsidRPr="00365E56">
        <w:t xml:space="preserve"> от</w:t>
      </w:r>
      <w:r>
        <w:t xml:space="preserve"> 24.11.2021  №</w:t>
      </w:r>
      <w:r w:rsidRPr="00365E56">
        <w:t xml:space="preserve"> </w:t>
      </w:r>
      <w:r>
        <w:t>12-48Р</w:t>
      </w:r>
    </w:p>
    <w:p w:rsidR="0018524F" w:rsidRDefault="0018524F" w:rsidP="0018524F">
      <w:pPr>
        <w:pStyle w:val="ConsPlusNormal"/>
        <w:jc w:val="both"/>
      </w:pPr>
    </w:p>
    <w:p w:rsidR="0018524F" w:rsidRDefault="0018524F" w:rsidP="0018524F">
      <w:pPr>
        <w:pStyle w:val="ConsPlusTitle"/>
        <w:jc w:val="center"/>
      </w:pPr>
      <w:bookmarkStart w:id="12" w:name="Par228"/>
      <w:bookmarkEnd w:id="12"/>
      <w:r>
        <w:t>МЕТОДИКА</w:t>
      </w:r>
    </w:p>
    <w:p w:rsidR="0018524F" w:rsidRDefault="0018524F" w:rsidP="0018524F">
      <w:pPr>
        <w:pStyle w:val="ConsPlusTitle"/>
        <w:jc w:val="center"/>
      </w:pPr>
      <w:r>
        <w:t>ОПРЕДЕЛЕНИЯ РАЗМЕРА АРЕНДНОЙ ПЛАТЫ ЗА ЗЕМЕЛЬНЫЕ УЧАСТКИ,</w:t>
      </w:r>
    </w:p>
    <w:p w:rsidR="0018524F" w:rsidRDefault="0018524F" w:rsidP="0018524F">
      <w:pPr>
        <w:pStyle w:val="ConsPlusTitle"/>
        <w:jc w:val="center"/>
      </w:pPr>
      <w:r>
        <w:t>РАСПОЛОЖЕННЫЕ НА ТЕРРИТОРИИ МАЛИНОВСКОГО СЕЛЬСОВЕТА АЧИНСКОГО РАЙОНА, НАХОДЯЩИЕСЯ В МУНИЦИПАЛЬНОЙ СОБСТВЕННОСТИ МАЛИНОВСКОГО СЕЛЬСОВЕТА,</w:t>
      </w:r>
    </w:p>
    <w:p w:rsidR="0018524F" w:rsidRDefault="0018524F" w:rsidP="0018524F">
      <w:pPr>
        <w:pStyle w:val="ConsPlusTitle"/>
        <w:jc w:val="center"/>
      </w:pPr>
      <w:r>
        <w:t>ПРИ ПРЕДОСТАВЛЕНИИ ЗЕМЕЛЬНОГО УЧАСТКА НА ТОРГАХ</w:t>
      </w:r>
    </w:p>
    <w:p w:rsidR="0018524F" w:rsidRDefault="0018524F" w:rsidP="0018524F">
      <w:pPr>
        <w:pStyle w:val="ConsPlusTitle"/>
        <w:jc w:val="center"/>
      </w:pPr>
      <w:r>
        <w:t>ИЛИ В СЛУЧАЕ ОПУБЛИКОВАНИЯ ИНФОРМАЦИИ О НАЛИЧИИ</w:t>
      </w:r>
    </w:p>
    <w:p w:rsidR="0018524F" w:rsidRDefault="0018524F" w:rsidP="0018524F">
      <w:pPr>
        <w:pStyle w:val="ConsPlusTitle"/>
        <w:jc w:val="center"/>
      </w:pPr>
      <w:r>
        <w:t>СФОРМИРОВАННЫХ И ПРОШЕДШИХ КАДАСТРОВЫЙ УЧЕТ</w:t>
      </w:r>
    </w:p>
    <w:p w:rsidR="0018524F" w:rsidRDefault="0018524F" w:rsidP="0018524F">
      <w:pPr>
        <w:pStyle w:val="ConsPlusTitle"/>
        <w:jc w:val="center"/>
      </w:pPr>
      <w:r>
        <w:t>ЗЕМЕЛЬНЫХ УЧАСТКОВ</w:t>
      </w:r>
    </w:p>
    <w:p w:rsidR="0018524F" w:rsidRDefault="0018524F" w:rsidP="0018524F">
      <w:pPr>
        <w:pStyle w:val="ConsPlusNormal"/>
        <w:jc w:val="both"/>
      </w:pPr>
    </w:p>
    <w:p w:rsidR="0018524F" w:rsidRDefault="0018524F" w:rsidP="0018524F">
      <w:pPr>
        <w:pStyle w:val="ConsPlusNormal"/>
        <w:ind w:firstLine="540"/>
        <w:jc w:val="both"/>
      </w:pPr>
      <w:r>
        <w:t>1. При предоставлении земельного участка на торгах начальный размер годовой арендной платы устанавливается на основании отчета независимого оценщика, составленного в соответствии с законодательством Российской Федерации об оценочной деятельности, и определяется по следующей формуле:</w:t>
      </w:r>
    </w:p>
    <w:p w:rsidR="0018524F" w:rsidRDefault="0018524F" w:rsidP="0018524F">
      <w:pPr>
        <w:pStyle w:val="ConsPlusNormal"/>
        <w:ind w:firstLine="540"/>
        <w:jc w:val="both"/>
      </w:pPr>
    </w:p>
    <w:p w:rsidR="0018524F" w:rsidRDefault="0018524F" w:rsidP="0018524F">
      <w:pPr>
        <w:pStyle w:val="ConsPlusNormal"/>
        <w:jc w:val="center"/>
      </w:pPr>
      <w:r>
        <w:t>А = Р + Рк + Ро + Рп,</w:t>
      </w:r>
    </w:p>
    <w:p w:rsidR="0018524F" w:rsidRDefault="0018524F" w:rsidP="0018524F">
      <w:pPr>
        <w:pStyle w:val="ConsPlusNormal"/>
        <w:jc w:val="center"/>
      </w:pPr>
    </w:p>
    <w:p w:rsidR="0018524F" w:rsidRDefault="0018524F" w:rsidP="0018524F">
      <w:pPr>
        <w:pStyle w:val="ConsPlusNormal"/>
        <w:ind w:firstLine="540"/>
        <w:jc w:val="both"/>
      </w:pPr>
      <w:r>
        <w:t>где:</w:t>
      </w:r>
    </w:p>
    <w:p w:rsidR="0018524F" w:rsidRDefault="0018524F" w:rsidP="0018524F">
      <w:pPr>
        <w:pStyle w:val="ConsPlusNormal"/>
        <w:spacing w:before="240"/>
        <w:ind w:firstLine="540"/>
        <w:jc w:val="both"/>
      </w:pPr>
      <w:r>
        <w:t>А - арендная плата за земельный участок в год (рублей);</w:t>
      </w:r>
    </w:p>
    <w:p w:rsidR="0018524F" w:rsidRDefault="0018524F" w:rsidP="0018524F">
      <w:pPr>
        <w:pStyle w:val="ConsPlusNormal"/>
        <w:spacing w:before="240"/>
        <w:ind w:firstLine="540"/>
        <w:jc w:val="both"/>
      </w:pPr>
      <w:r>
        <w:t>Р - рыночно обоснованная величина арендной платы в год (рублей);</w:t>
      </w:r>
    </w:p>
    <w:p w:rsidR="0018524F" w:rsidRDefault="0018524F" w:rsidP="0018524F">
      <w:pPr>
        <w:pStyle w:val="ConsPlusNormal"/>
        <w:spacing w:before="240"/>
        <w:ind w:firstLine="540"/>
        <w:jc w:val="both"/>
      </w:pPr>
      <w:r>
        <w:t>Рк - расходы на кадастровые работы с целью формирования земельного участка и постановки его на кадастровый учет (рублей);</w:t>
      </w:r>
    </w:p>
    <w:p w:rsidR="0018524F" w:rsidRDefault="0018524F" w:rsidP="0018524F">
      <w:pPr>
        <w:pStyle w:val="ConsPlusNormal"/>
        <w:spacing w:before="240"/>
        <w:ind w:firstLine="540"/>
        <w:jc w:val="both"/>
      </w:pPr>
      <w:r>
        <w:t>Ро - расходы на оценку рыночно обоснованной величины арендной платы (рублей);</w:t>
      </w:r>
    </w:p>
    <w:p w:rsidR="0018524F" w:rsidRDefault="0018524F" w:rsidP="0018524F">
      <w:pPr>
        <w:pStyle w:val="ConsPlusNormal"/>
        <w:spacing w:before="240"/>
        <w:ind w:firstLine="540"/>
        <w:jc w:val="both"/>
      </w:pPr>
      <w:r>
        <w:t>Рп - расходы на публикацию информации о предоставлении земельного участка (рублей).</w:t>
      </w:r>
    </w:p>
    <w:p w:rsidR="0018524F" w:rsidRDefault="0018524F" w:rsidP="0018524F">
      <w:pPr>
        <w:pStyle w:val="ConsPlusNormal"/>
        <w:spacing w:before="240"/>
        <w:ind w:firstLine="540"/>
        <w:jc w:val="both"/>
      </w:pPr>
      <w:r>
        <w:t xml:space="preserve">При продлении (заключении) арендатором или его правопреемником договора аренды на новый срок расчет годовой суммы арендной платы за использование земельных участков производится по формуле, установленной </w:t>
      </w:r>
      <w:hyperlink r:id="rId13" w:history="1">
        <w:r>
          <w:rPr>
            <w:color w:val="0000FF"/>
          </w:rPr>
          <w:t>Законом</w:t>
        </w:r>
      </w:hyperlink>
      <w:r>
        <w:t xml:space="preserve"> Красноярского края от 04.12.2008 N 7-2542 "О регулировании земельных отношений в Красноярском крае".</w:t>
      </w:r>
    </w:p>
    <w:p w:rsidR="0018524F" w:rsidRDefault="0018524F" w:rsidP="0018524F">
      <w:pPr>
        <w:pStyle w:val="ConsPlusNormal"/>
        <w:spacing w:before="240"/>
        <w:ind w:firstLine="540"/>
        <w:jc w:val="both"/>
      </w:pPr>
      <w:r>
        <w:t>2. В случае опубликования информации о наличии сформированных и прошедших кадастровый учет земельных участков размер годовой арендной платы за земельный участок определяется по следующей формуле:</w:t>
      </w:r>
    </w:p>
    <w:p w:rsidR="0018524F" w:rsidRDefault="0018524F" w:rsidP="0018524F">
      <w:pPr>
        <w:pStyle w:val="ConsPlusNormal"/>
        <w:ind w:firstLine="540"/>
        <w:jc w:val="both"/>
      </w:pPr>
    </w:p>
    <w:p w:rsidR="0018524F" w:rsidRDefault="0018524F" w:rsidP="0018524F">
      <w:pPr>
        <w:pStyle w:val="ConsPlusNormal"/>
        <w:jc w:val="center"/>
      </w:pPr>
      <w:r>
        <w:t>А = Р + Рк + Рп,</w:t>
      </w:r>
    </w:p>
    <w:p w:rsidR="0018524F" w:rsidRDefault="0018524F" w:rsidP="0018524F">
      <w:pPr>
        <w:pStyle w:val="ConsPlusNormal"/>
        <w:jc w:val="center"/>
      </w:pPr>
    </w:p>
    <w:p w:rsidR="0018524F" w:rsidRDefault="0018524F" w:rsidP="0018524F">
      <w:pPr>
        <w:pStyle w:val="ConsPlusNormal"/>
        <w:ind w:firstLine="540"/>
        <w:jc w:val="both"/>
      </w:pPr>
      <w:r>
        <w:t>где:</w:t>
      </w:r>
    </w:p>
    <w:p w:rsidR="0018524F" w:rsidRDefault="0018524F" w:rsidP="0018524F">
      <w:pPr>
        <w:pStyle w:val="ConsPlusNormal"/>
        <w:spacing w:before="240"/>
        <w:ind w:firstLine="540"/>
        <w:jc w:val="both"/>
      </w:pPr>
      <w:r>
        <w:t>А - арендная плата за земельный участок в год (рублей);</w:t>
      </w:r>
    </w:p>
    <w:p w:rsidR="0018524F" w:rsidRDefault="0018524F" w:rsidP="0018524F">
      <w:pPr>
        <w:pStyle w:val="ConsPlusNormal"/>
        <w:spacing w:before="240"/>
        <w:ind w:firstLine="540"/>
        <w:jc w:val="both"/>
      </w:pPr>
      <w:r>
        <w:t xml:space="preserve">Р - величина арендной платы в год (рублей), расчет производится по формуле, установленной </w:t>
      </w:r>
      <w:hyperlink r:id="rId14" w:history="1">
        <w:r>
          <w:rPr>
            <w:color w:val="0000FF"/>
          </w:rPr>
          <w:t>Законом</w:t>
        </w:r>
      </w:hyperlink>
      <w:r>
        <w:t xml:space="preserve"> Красноярского края от 04.12.2008 N 7-2542 "О регулировании земельных отношений в Красноярском крае";</w:t>
      </w:r>
    </w:p>
    <w:p w:rsidR="0018524F" w:rsidRDefault="0018524F" w:rsidP="0018524F">
      <w:pPr>
        <w:pStyle w:val="ConsPlusNormal"/>
        <w:spacing w:before="240"/>
        <w:ind w:firstLine="540"/>
        <w:jc w:val="both"/>
      </w:pPr>
      <w:r>
        <w:lastRenderedPageBreak/>
        <w:t>Рк - расходы на кадастровые работы с целью формирования земельного участка и постановки его на кадастровый учет (рублей);</w:t>
      </w:r>
    </w:p>
    <w:p w:rsidR="0018524F" w:rsidRDefault="0018524F" w:rsidP="0018524F">
      <w:pPr>
        <w:pStyle w:val="ConsPlusNormal"/>
        <w:spacing w:before="240"/>
        <w:ind w:firstLine="540"/>
        <w:jc w:val="both"/>
      </w:pPr>
      <w:r>
        <w:t>Рп - расходы на публикацию информации о предоставлении земельного участка (рублей).</w:t>
      </w:r>
    </w:p>
    <w:p w:rsidR="0018524F" w:rsidRDefault="0018524F" w:rsidP="0018524F">
      <w:pPr>
        <w:pStyle w:val="ConsPlusNormal"/>
        <w:spacing w:before="240"/>
        <w:ind w:firstLine="540"/>
        <w:jc w:val="both"/>
      </w:pPr>
      <w:r>
        <w:t>3. Расходы на кадастровые работы, оценку рыночно обоснованной величины арендной платы и публикацию информации оплачиваются арендатором единовременно при заключении договора аренды.</w:t>
      </w:r>
    </w:p>
    <w:p w:rsidR="0018524F" w:rsidRDefault="0018524F" w:rsidP="0018524F">
      <w:pPr>
        <w:pStyle w:val="ConsPlusNormal"/>
        <w:jc w:val="both"/>
      </w:pPr>
    </w:p>
    <w:p w:rsidR="0018524F" w:rsidRDefault="0018524F" w:rsidP="006424CC">
      <w:pPr>
        <w:pStyle w:val="ConsPlusNormal"/>
        <w:ind w:firstLine="540"/>
        <w:jc w:val="both"/>
      </w:pPr>
    </w:p>
    <w:p w:rsidR="0018524F" w:rsidRDefault="0018524F" w:rsidP="006424CC">
      <w:pPr>
        <w:pStyle w:val="ConsPlusNormal"/>
        <w:ind w:firstLine="540"/>
        <w:jc w:val="both"/>
      </w:pPr>
    </w:p>
    <w:p w:rsidR="0018524F" w:rsidRDefault="0018524F" w:rsidP="006424CC">
      <w:pPr>
        <w:pStyle w:val="ConsPlusNormal"/>
        <w:ind w:firstLine="540"/>
        <w:jc w:val="both"/>
      </w:pPr>
    </w:p>
    <w:p w:rsidR="0018524F" w:rsidRDefault="0018524F" w:rsidP="006424CC">
      <w:pPr>
        <w:pStyle w:val="ConsPlusNormal"/>
        <w:ind w:firstLine="540"/>
        <w:jc w:val="both"/>
      </w:pPr>
    </w:p>
    <w:p w:rsidR="0018524F" w:rsidRDefault="0018524F" w:rsidP="006424CC">
      <w:pPr>
        <w:pStyle w:val="ConsPlusNormal"/>
        <w:ind w:firstLine="540"/>
        <w:jc w:val="both"/>
      </w:pPr>
    </w:p>
    <w:p w:rsidR="0018524F" w:rsidRDefault="0018524F" w:rsidP="006424CC">
      <w:pPr>
        <w:pStyle w:val="ConsPlusNormal"/>
        <w:ind w:firstLine="540"/>
        <w:jc w:val="both"/>
      </w:pPr>
    </w:p>
    <w:p w:rsidR="0018524F" w:rsidRDefault="0018524F" w:rsidP="006424CC">
      <w:pPr>
        <w:pStyle w:val="ConsPlusNormal"/>
        <w:ind w:firstLine="540"/>
        <w:jc w:val="both"/>
      </w:pPr>
    </w:p>
    <w:p w:rsidR="0018524F" w:rsidRDefault="0018524F" w:rsidP="006424CC">
      <w:pPr>
        <w:pStyle w:val="ConsPlusNormal"/>
        <w:ind w:firstLine="540"/>
        <w:jc w:val="both"/>
      </w:pPr>
    </w:p>
    <w:p w:rsidR="0018524F" w:rsidRDefault="0018524F" w:rsidP="006424CC">
      <w:pPr>
        <w:pStyle w:val="ConsPlusNormal"/>
        <w:ind w:firstLine="540"/>
        <w:jc w:val="both"/>
      </w:pPr>
    </w:p>
    <w:p w:rsidR="0018524F" w:rsidRDefault="0018524F" w:rsidP="006424CC">
      <w:pPr>
        <w:pStyle w:val="ConsPlusNormal"/>
        <w:ind w:firstLine="540"/>
        <w:jc w:val="both"/>
      </w:pPr>
    </w:p>
    <w:p w:rsidR="0018524F" w:rsidRPr="00365E56" w:rsidRDefault="0018524F" w:rsidP="006424CC">
      <w:pPr>
        <w:pStyle w:val="ConsPlusNormal"/>
        <w:ind w:firstLine="540"/>
        <w:jc w:val="both"/>
      </w:pPr>
    </w:p>
    <w:sectPr w:rsidR="0018524F" w:rsidRPr="00365E56" w:rsidSect="000E091C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388F" w:rsidRDefault="0083388F" w:rsidP="00A61F99">
      <w:pPr>
        <w:spacing w:after="0" w:line="240" w:lineRule="auto"/>
      </w:pPr>
      <w:r>
        <w:separator/>
      </w:r>
    </w:p>
  </w:endnote>
  <w:endnote w:type="continuationSeparator" w:id="1">
    <w:p w:rsidR="0083388F" w:rsidRDefault="0083388F" w:rsidP="00A61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388F" w:rsidRDefault="0083388F" w:rsidP="00A61F99">
      <w:pPr>
        <w:spacing w:after="0" w:line="240" w:lineRule="auto"/>
      </w:pPr>
      <w:r>
        <w:separator/>
      </w:r>
    </w:p>
  </w:footnote>
  <w:footnote w:type="continuationSeparator" w:id="1">
    <w:p w:rsidR="0083388F" w:rsidRDefault="0083388F" w:rsidP="00A61F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1F99"/>
    <w:rsid w:val="00013E37"/>
    <w:rsid w:val="00031AD0"/>
    <w:rsid w:val="000414A5"/>
    <w:rsid w:val="000619B6"/>
    <w:rsid w:val="000748E0"/>
    <w:rsid w:val="000E091C"/>
    <w:rsid w:val="000E7089"/>
    <w:rsid w:val="001027EA"/>
    <w:rsid w:val="0018524F"/>
    <w:rsid w:val="001A5CB9"/>
    <w:rsid w:val="001F15A0"/>
    <w:rsid w:val="002D5FB5"/>
    <w:rsid w:val="002F12AE"/>
    <w:rsid w:val="00332A29"/>
    <w:rsid w:val="00365E56"/>
    <w:rsid w:val="003723C5"/>
    <w:rsid w:val="00383BBF"/>
    <w:rsid w:val="00394A13"/>
    <w:rsid w:val="003E2183"/>
    <w:rsid w:val="003E4D9A"/>
    <w:rsid w:val="00411F5C"/>
    <w:rsid w:val="00416899"/>
    <w:rsid w:val="00425C3D"/>
    <w:rsid w:val="0043284C"/>
    <w:rsid w:val="00454330"/>
    <w:rsid w:val="004C4CEA"/>
    <w:rsid w:val="004F7852"/>
    <w:rsid w:val="00501B74"/>
    <w:rsid w:val="00545B71"/>
    <w:rsid w:val="005533A2"/>
    <w:rsid w:val="00573BC8"/>
    <w:rsid w:val="0058108F"/>
    <w:rsid w:val="005C1722"/>
    <w:rsid w:val="00601464"/>
    <w:rsid w:val="006101DD"/>
    <w:rsid w:val="00610E59"/>
    <w:rsid w:val="00620F63"/>
    <w:rsid w:val="00633C54"/>
    <w:rsid w:val="0063515C"/>
    <w:rsid w:val="00636449"/>
    <w:rsid w:val="006424CC"/>
    <w:rsid w:val="00645EFD"/>
    <w:rsid w:val="006565EF"/>
    <w:rsid w:val="00684CFB"/>
    <w:rsid w:val="006B01A0"/>
    <w:rsid w:val="006B571B"/>
    <w:rsid w:val="006B7E0A"/>
    <w:rsid w:val="0071719B"/>
    <w:rsid w:val="00767AA8"/>
    <w:rsid w:val="00793636"/>
    <w:rsid w:val="007E7EF1"/>
    <w:rsid w:val="007F174B"/>
    <w:rsid w:val="007F6004"/>
    <w:rsid w:val="00814CEC"/>
    <w:rsid w:val="0083388F"/>
    <w:rsid w:val="00871A5D"/>
    <w:rsid w:val="00871C92"/>
    <w:rsid w:val="008C6A37"/>
    <w:rsid w:val="00926DBF"/>
    <w:rsid w:val="009E0DC1"/>
    <w:rsid w:val="009E43D2"/>
    <w:rsid w:val="00A019F9"/>
    <w:rsid w:val="00A11275"/>
    <w:rsid w:val="00A1226A"/>
    <w:rsid w:val="00A61F99"/>
    <w:rsid w:val="00A73017"/>
    <w:rsid w:val="00AA14AE"/>
    <w:rsid w:val="00AC1EB0"/>
    <w:rsid w:val="00B31A42"/>
    <w:rsid w:val="00B56D5F"/>
    <w:rsid w:val="00B75A25"/>
    <w:rsid w:val="00BA6F78"/>
    <w:rsid w:val="00BB474D"/>
    <w:rsid w:val="00CC6A40"/>
    <w:rsid w:val="00CE7B93"/>
    <w:rsid w:val="00D04856"/>
    <w:rsid w:val="00D235E9"/>
    <w:rsid w:val="00D51F36"/>
    <w:rsid w:val="00D53E1C"/>
    <w:rsid w:val="00D61A4F"/>
    <w:rsid w:val="00E134C9"/>
    <w:rsid w:val="00E37692"/>
    <w:rsid w:val="00E90BCB"/>
    <w:rsid w:val="00EA6B72"/>
    <w:rsid w:val="00EB6E48"/>
    <w:rsid w:val="00F12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F99"/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1F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1F99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61F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61F99"/>
    <w:rPr>
      <w:rFonts w:ascii="Calibri" w:eastAsia="Calibri" w:hAnsi="Calibri"/>
      <w:sz w:val="22"/>
      <w:szCs w:val="22"/>
    </w:rPr>
  </w:style>
  <w:style w:type="paragraph" w:styleId="a7">
    <w:name w:val="footer"/>
    <w:basedOn w:val="a"/>
    <w:link w:val="a8"/>
    <w:uiPriority w:val="99"/>
    <w:semiHidden/>
    <w:unhideWhenUsed/>
    <w:rsid w:val="00A61F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61F99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793636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  <w:style w:type="character" w:styleId="a9">
    <w:name w:val="Hyperlink"/>
    <w:basedOn w:val="a0"/>
    <w:uiPriority w:val="99"/>
    <w:unhideWhenUsed/>
    <w:rsid w:val="00411F5C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1852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8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CE1DB3B056FD30F82548FFC048BE5918A7609B30789928BE9FDC12EA38E86F929A14D770F3A021022A31F09262A1536725E1A00DZAn1E" TargetMode="External"/><Relationship Id="rId13" Type="http://schemas.openxmlformats.org/officeDocument/2006/relationships/hyperlink" Target="https://login.consultant.ru/link/?req=doc&amp;base=RLAW123&amp;n=270043&amp;date=15.11.2021&amp;dst=100161&amp;field=13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29CE1DB3B056FD30F82548FFC048BE5918A7609B30789928BE9FDC12EA38E86F929A14D374FBAE7E073F20A89D63BC4D6E32FDA20FA2Z9n6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9CE1DB3B056FD30F82548FFC048BE5918A7609B30789928BE9FDC12EA38E86F929A14D373FCAC7E073F20A89D63BC4D6E32FDA20FA2Z9n6E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29CE1DB3B056FD30F82548FFC048BE5918A768983A779928BE9FDC12EA38E86F809A4CDF73F9B5755A7066FD92Z6n0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9CE1DB3B056FD30F82548FFC048BE5918A7609B30789928BE9FDC12EA38E86F929A14D770F8A021022A31F09262A1536725E1A00DZAn1E" TargetMode="External"/><Relationship Id="rId14" Type="http://schemas.openxmlformats.org/officeDocument/2006/relationships/hyperlink" Target="https://login.consultant.ru/link/?req=doc&amp;base=RLAW123&amp;n=270043&amp;date=15.11.2021&amp;dst=100161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DE1DE-C689-4877-97A3-E36E40872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2452</Words>
  <Characters>13980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Sharapov</dc:creator>
  <cp:lastModifiedBy>Совет депутатов</cp:lastModifiedBy>
  <cp:revision>8</cp:revision>
  <cp:lastPrinted>2021-12-06T04:43:00Z</cp:lastPrinted>
  <dcterms:created xsi:type="dcterms:W3CDTF">2021-11-11T02:30:00Z</dcterms:created>
  <dcterms:modified xsi:type="dcterms:W3CDTF">2021-12-06T04:45:00Z</dcterms:modified>
</cp:coreProperties>
</file>