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36" w:rsidRPr="003C4B18" w:rsidRDefault="00D60636" w:rsidP="007609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C4B18" w:rsidRPr="003C4B1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4B18" w:rsidRPr="003C4B18" w:rsidRDefault="00D60636" w:rsidP="00055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1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84489" w:rsidRPr="003C4B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602A">
        <w:rPr>
          <w:rFonts w:ascii="Times New Roman" w:hAnsi="Times New Roman" w:cs="Times New Roman"/>
          <w:b/>
          <w:sz w:val="28"/>
          <w:szCs w:val="28"/>
        </w:rPr>
        <w:t xml:space="preserve">вопросу принятия решения </w:t>
      </w:r>
      <w:r w:rsidR="00201F78">
        <w:rPr>
          <w:rFonts w:ascii="Times New Roman" w:hAnsi="Times New Roman" w:cs="Times New Roman"/>
          <w:b/>
          <w:sz w:val="28"/>
          <w:szCs w:val="28"/>
        </w:rPr>
        <w:t xml:space="preserve"> «О консервации и (или) ликвидации гидротехнического сооружения, расположенного в районе автомобильной дороги Р-255 «Сибирь» 639 км-409 м справа»</w:t>
      </w:r>
    </w:p>
    <w:p w:rsidR="00B74A25" w:rsidRDefault="00B74A25" w:rsidP="00B74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2D2" w:rsidRPr="00B74A25" w:rsidRDefault="00B74A25" w:rsidP="00B74A2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(открытое обсуждение)</w:t>
      </w:r>
    </w:p>
    <w:p w:rsidR="00B74A25" w:rsidRDefault="00B74A25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2D2" w:rsidRPr="005A52D2" w:rsidRDefault="00846260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3C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="003C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52D2" w:rsidRPr="005A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0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A52D2" w:rsidRPr="005A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    </w:t>
      </w:r>
      <w:r w:rsidR="009F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5A52D2" w:rsidRPr="005A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Белый Яр</w:t>
      </w:r>
      <w:r w:rsidR="009F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</w:p>
    <w:p w:rsidR="005A52D2" w:rsidRPr="005A52D2" w:rsidRDefault="003C4B18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0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-00</w:t>
      </w:r>
    </w:p>
    <w:p w:rsidR="003C4B18" w:rsidRDefault="003C4B18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B18" w:rsidRDefault="003C4B18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B18" w:rsidRDefault="005A52D2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редседательствующий: </w:t>
      </w:r>
    </w:p>
    <w:p w:rsidR="00201F78" w:rsidRPr="00BC74D8" w:rsidRDefault="00846260" w:rsidP="00201F7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Сабиров А.С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01F78" w:rsidRPr="00BC74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201F78" w:rsidRPr="00BC74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Глава Белоярского сельсовета</w:t>
      </w:r>
      <w:r w:rsid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2D2" w:rsidRPr="005A52D2" w:rsidRDefault="005A52D2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B18" w:rsidRDefault="005A52D2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A52D2" w:rsidRPr="003C4B18" w:rsidRDefault="00846260" w:rsidP="003C4B1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Лукьянова С.А.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4B18" w:rsidRPr="003C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C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201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5A52D2"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1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 1 категории Администрации Белоярского сельсовета;</w:t>
      </w:r>
    </w:p>
    <w:p w:rsidR="005A52D2" w:rsidRDefault="005A52D2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B18" w:rsidRDefault="00201F78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</w:t>
      </w:r>
      <w:r w:rsidR="00E1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C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-  </w:t>
      </w:r>
      <w:r w:rsidR="00FF7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7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201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чел. (список прилагается).</w:t>
      </w:r>
    </w:p>
    <w:p w:rsidR="00201F78" w:rsidRDefault="00201F78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74D8" w:rsidRPr="00BC74D8" w:rsidRDefault="00201F78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Инициатор проведения публичных слушаний -   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Сабиров А.С.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BC74D8" w:rsidRPr="00BC74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Глава Белоярского сельсовета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C74D8" w:rsidRPr="00BC74D8" w:rsidRDefault="00BC74D8" w:rsidP="00E179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74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</w:p>
    <w:p w:rsidR="009F4CCE" w:rsidRDefault="00D64709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F4C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Публичные слушания назначены Постановлением Главы Белоярского сельсовета от 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09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4C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9F4C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-П. Проведение публичных слушаний назначено на 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F4C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9F4CCE" w:rsidRDefault="009F4CCE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Информационное сообщение о проведении публичных слушаний опубликовано: </w:t>
      </w:r>
    </w:p>
    <w:p w:rsidR="009F4CCE" w:rsidRDefault="009F4CCE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0A6B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информационном листе «Белоярский Вести» </w:t>
      </w:r>
      <w:r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0A6BC9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49B6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="00263C9D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F49B6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462</w:t>
      </w:r>
      <w:r w:rsidR="00263C9D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0A6BC9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1F49B6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</w:t>
      </w:r>
      <w:r w:rsidR="00263C9D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F49B6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09</w:t>
      </w:r>
      <w:r w:rsidR="000A6BC9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</w:t>
      </w:r>
      <w:r w:rsidR="00263C9D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1F49B6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0A6BC9" w:rsidRP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(официальное издание Администрации Бел</w:t>
      </w:r>
      <w:r w:rsidR="000A6B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оярского сельсовета);</w:t>
      </w:r>
    </w:p>
    <w:p w:rsidR="000A6BC9" w:rsidRDefault="000A6BC9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на  официальном сайте Ачинского района Красноярского края:  </w:t>
      </w:r>
      <w:r w:rsidR="00846260" w:rsidRP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https://ac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hinskij-r04.gosweb.gosuslugi.ru.</w:t>
      </w:r>
    </w:p>
    <w:p w:rsidR="005E5803" w:rsidRDefault="005E5803" w:rsidP="00D6470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Дополнительно информационное сообщение размещено на информационн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стенд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ах: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Белый Яр, возле магазина «Видный»</w:t>
      </w:r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д. </w:t>
      </w:r>
      <w:proofErr w:type="spellStart"/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Зерцалы</w:t>
      </w:r>
      <w:proofErr w:type="spellEnd"/>
      <w:r w:rsidR="00E17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магазине РАЙПО; в п. Белый Яр, на автобусной остановке; </w:t>
      </w:r>
      <w:r w:rsidR="00D64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п. </w:t>
      </w:r>
      <w:proofErr w:type="spellStart"/>
      <w:r w:rsidR="00D64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Нагорново</w:t>
      </w:r>
      <w:proofErr w:type="spellEnd"/>
      <w:r w:rsidR="00D64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возле скважины.</w:t>
      </w:r>
    </w:p>
    <w:p w:rsidR="00D64709" w:rsidRDefault="00D64709" w:rsidP="00D6470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64709" w:rsidRDefault="00D64709" w:rsidP="00D6470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Председательствующий предлагает внести на рассмотрение публичных слушаний вопросы:</w:t>
      </w:r>
    </w:p>
    <w:p w:rsidR="005A52D2" w:rsidRPr="00D64709" w:rsidRDefault="00D64709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1. </w:t>
      </w:r>
      <w:r w:rsidR="00263C9D" w:rsidRPr="00D6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консервации и (или) ликвидации гидротехнического сооружения, расположенного в районе автомобильной дороги Р-255 «Сибирь» 639 км-409 м справа.</w:t>
      </w:r>
    </w:p>
    <w:p w:rsidR="005A52D2" w:rsidRPr="005E5803" w:rsidRDefault="00D64709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5A52D2" w:rsidRP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Докладчиком по вопросу </w:t>
      </w:r>
      <w:r w:rsid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263C9D" w:rsidRP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консервации и (или) ликвидации гидротехнического сооружения, расположенного в районе автомобильной дороги Р-255 «Сибирь» 639 км-409 м справа</w:t>
      </w:r>
      <w:r w:rsidR="00263C9D" w:rsidRP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52D2" w:rsidRP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A52D2" w:rsidRP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6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Ищенко Н.В.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49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заместитель главы</w:t>
      </w:r>
      <w:r w:rsidR="00DC4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="00263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Белоярского сельсовета Ачинского района Красноярского края.</w:t>
      </w:r>
    </w:p>
    <w:p w:rsidR="005A52D2" w:rsidRDefault="00D64709" w:rsidP="005A52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D647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 представляет себя и секретаря.</w:t>
      </w:r>
    </w:p>
    <w:p w:rsidR="00D64709" w:rsidRPr="00D64709" w:rsidRDefault="00D64709" w:rsidP="005A52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СЛУШАЛИ:</w:t>
      </w:r>
    </w:p>
    <w:p w:rsidR="004720CF" w:rsidRPr="00D64709" w:rsidRDefault="00846260" w:rsidP="001447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Ищенко Н.В.</w:t>
      </w:r>
      <w:r w:rsidR="00DC472A">
        <w:rPr>
          <w:rFonts w:ascii="Times New Roman" w:hAnsi="Times New Roman"/>
          <w:sz w:val="28"/>
          <w:szCs w:val="28"/>
        </w:rPr>
        <w:t xml:space="preserve"> </w:t>
      </w:r>
      <w:r w:rsidR="00D64709">
        <w:rPr>
          <w:rFonts w:ascii="Times New Roman" w:hAnsi="Times New Roman"/>
          <w:sz w:val="28"/>
          <w:szCs w:val="28"/>
        </w:rPr>
        <w:t xml:space="preserve"> – «Решением Ачинского городского суда Красноярского края от 29.07.2019 года № 2-2464(2019), вступившим в силу 06.09.2019 года, Администрация Белоярского сельсовета Красноярского края обязана подготовить документы для постановки на учет в Ачинском отделе Управления Федеральной службы государственной регистрации, кадастра и картографии по Красноярскому краю как бесхозяйное недвижимое имущество – гидротехническое сооружение, расположенное в районе автомобильной дороги Р-255 «Сибирь» 639 км. – 409 м справа</w:t>
      </w:r>
      <w:r w:rsidR="0095103F">
        <w:rPr>
          <w:rFonts w:ascii="Times New Roman" w:hAnsi="Times New Roman"/>
          <w:sz w:val="28"/>
          <w:szCs w:val="28"/>
        </w:rPr>
        <w:t xml:space="preserve"> (далее ГТС)</w:t>
      </w:r>
      <w:r w:rsidR="00D64709">
        <w:rPr>
          <w:rFonts w:ascii="Times New Roman" w:hAnsi="Times New Roman"/>
          <w:sz w:val="28"/>
          <w:szCs w:val="28"/>
        </w:rPr>
        <w:t xml:space="preserve">, в срок до 01 июля 2020 года. </w:t>
      </w:r>
      <w:r w:rsidR="0095103F">
        <w:rPr>
          <w:rFonts w:ascii="Times New Roman" w:hAnsi="Times New Roman"/>
          <w:sz w:val="28"/>
          <w:szCs w:val="28"/>
        </w:rPr>
        <w:t xml:space="preserve">Свои обязательства Администрация сельсовета исполнила в полном объеме. 23.04.2020 года ГТС принято на учет как бесхозяйный объект недвижимости, номер регистрации 24:02:0703001:348-24/095/2020-1У. В виду того, что данный объект был построен в 1986-1987 гг. и использовался в качестве дороги, соединяющей шламовые поля Ачинского глиноземного комбината с трассой, а не обеспечивал какую-либо безопасность для населения Белоярского сельсовета, более того этот объект даже не примыкает к водным объектам и расположен на противоположном от населенных пунктов Белоярского сельсовета берегу реки Чулым. Содержание данного объекта, не несущего </w:t>
      </w:r>
      <w:r w:rsidR="00DC472A">
        <w:rPr>
          <w:rFonts w:ascii="Times New Roman" w:hAnsi="Times New Roman"/>
          <w:sz w:val="28"/>
          <w:szCs w:val="28"/>
        </w:rPr>
        <w:t xml:space="preserve">каких-либо защитных функций для населения Белоярского сельсовета, ляжет бременем для муниципального бюджета. Решение же о ликвидации или консервации ГТС, которое не имеет собственника или собственник которого не известен, либо от права </w:t>
      </w:r>
      <w:proofErr w:type="gramStart"/>
      <w:r w:rsidR="00DC472A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DC472A">
        <w:rPr>
          <w:rFonts w:ascii="Times New Roman" w:hAnsi="Times New Roman"/>
          <w:sz w:val="28"/>
          <w:szCs w:val="28"/>
        </w:rPr>
        <w:t xml:space="preserve"> на которое собственник отказался, принимается органом исполнительной власти субъекта Российской Федерации, на территории которого находится ГТС с учетом предложений органов местного самоуправления, на территории которых находится это сооружение</w:t>
      </w:r>
      <w:r w:rsidR="00564D2B">
        <w:rPr>
          <w:rFonts w:ascii="Times New Roman" w:hAnsi="Times New Roman"/>
          <w:sz w:val="28"/>
          <w:szCs w:val="28"/>
        </w:rPr>
        <w:t xml:space="preserve">. </w:t>
      </w:r>
      <w:r w:rsidR="00DC472A">
        <w:rPr>
          <w:rFonts w:ascii="Times New Roman" w:hAnsi="Times New Roman"/>
          <w:sz w:val="28"/>
          <w:szCs w:val="28"/>
        </w:rPr>
        <w:t>С учетом вышеизложенного</w:t>
      </w:r>
      <w:r w:rsidR="00564D2B">
        <w:rPr>
          <w:rFonts w:ascii="Times New Roman" w:hAnsi="Times New Roman"/>
          <w:sz w:val="28"/>
          <w:szCs w:val="28"/>
        </w:rPr>
        <w:t xml:space="preserve">, </w:t>
      </w:r>
      <w:r w:rsidR="00DC472A">
        <w:rPr>
          <w:rFonts w:ascii="Times New Roman" w:hAnsi="Times New Roman"/>
          <w:sz w:val="28"/>
          <w:szCs w:val="28"/>
        </w:rPr>
        <w:t xml:space="preserve"> </w:t>
      </w:r>
      <w:r w:rsidR="00564D2B">
        <w:rPr>
          <w:rFonts w:ascii="Times New Roman" w:hAnsi="Times New Roman"/>
          <w:sz w:val="28"/>
          <w:szCs w:val="28"/>
        </w:rPr>
        <w:t>предлагаю Администрации Белоярского сельсовета  подготовить и направить  предложение о рассмотрении вопроса</w:t>
      </w:r>
      <w:r w:rsidR="0054602A">
        <w:rPr>
          <w:rFonts w:ascii="Times New Roman" w:hAnsi="Times New Roman"/>
          <w:sz w:val="28"/>
          <w:szCs w:val="28"/>
        </w:rPr>
        <w:t xml:space="preserve"> о принятии решения </w:t>
      </w:r>
      <w:r w:rsidR="00564D2B">
        <w:rPr>
          <w:rFonts w:ascii="Times New Roman" w:hAnsi="Times New Roman"/>
          <w:sz w:val="28"/>
          <w:szCs w:val="28"/>
        </w:rPr>
        <w:t xml:space="preserve">  </w:t>
      </w:r>
      <w:r w:rsidR="0054602A">
        <w:rPr>
          <w:rFonts w:ascii="Times New Roman" w:hAnsi="Times New Roman"/>
          <w:sz w:val="28"/>
          <w:szCs w:val="28"/>
        </w:rPr>
        <w:t>«О</w:t>
      </w:r>
      <w:r w:rsidR="00564D2B">
        <w:rPr>
          <w:rFonts w:ascii="Times New Roman" w:hAnsi="Times New Roman"/>
          <w:sz w:val="28"/>
          <w:szCs w:val="28"/>
        </w:rPr>
        <w:t xml:space="preserve"> </w:t>
      </w:r>
      <w:r w:rsidR="00564D2B" w:rsidRPr="00564D2B">
        <w:rPr>
          <w:rFonts w:ascii="Times New Roman" w:hAnsi="Times New Roman"/>
          <w:sz w:val="28"/>
          <w:szCs w:val="28"/>
        </w:rPr>
        <w:t>консервации  гидротехнического сооружения, расположенного в районе автомобильной дороги Р-255 «Сибирь» 639 км-409 м справа</w:t>
      </w:r>
      <w:r w:rsidR="0054602A">
        <w:rPr>
          <w:rFonts w:ascii="Times New Roman" w:hAnsi="Times New Roman"/>
          <w:sz w:val="28"/>
          <w:szCs w:val="28"/>
        </w:rPr>
        <w:t>»</w:t>
      </w:r>
      <w:r w:rsidR="00564D2B">
        <w:rPr>
          <w:rFonts w:ascii="Times New Roman" w:hAnsi="Times New Roman"/>
          <w:sz w:val="28"/>
          <w:szCs w:val="28"/>
        </w:rPr>
        <w:t xml:space="preserve"> в Министерство экологии Красноярского края».  </w:t>
      </w:r>
    </w:p>
    <w:p w:rsidR="005E5803" w:rsidRDefault="005E5803" w:rsidP="00845C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593" w:rsidRDefault="00845CF5" w:rsidP="00845CF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 w:rsidR="00472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ствующий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спрашивает о </w:t>
      </w:r>
      <w:r w:rsidR="0051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предложениях и  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замечаниях</w:t>
      </w:r>
      <w:r w:rsidR="005105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5CF5" w:rsidRPr="00F124CD" w:rsidRDefault="00510593" w:rsidP="00845CF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 w:rsidR="00845CF5"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замечаний от участников слушаний не поступило.</w:t>
      </w: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 w:rsidR="00472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ствующий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Предлагаю голосовать </w:t>
      </w:r>
      <w:r w:rsidR="00564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утверждение итогового документа публичных слушаний 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</w:t>
      </w:r>
      <w:r w:rsidR="0054602A" w:rsidRPr="0054602A">
        <w:t xml:space="preserve"> </w:t>
      </w:r>
      <w:r w:rsidR="0054602A">
        <w:t>«</w:t>
      </w:r>
      <w:r w:rsidR="0054602A" w:rsidRP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консервации и (или) ликвидации гидротехнического сооружения, расположенного в районе автомобильной дороги Р-255 «Сибирь» 639 км-409 м справа</w:t>
      </w:r>
      <w:r w:rsid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итоговом документе предложено направить предложение о принятии решения  </w:t>
      </w:r>
      <w:r w:rsidR="001F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консервации </w:t>
      </w:r>
      <w:r w:rsidR="0054602A" w:rsidRP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гидротехнического сооружения, расположенного в районе автомобильной дороги Р-255 «Сибирь» 639 км-409 м справа»</w:t>
      </w:r>
      <w:r w:rsid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4602A" w:rsidRP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экологии </w:t>
      </w:r>
      <w:bookmarkStart w:id="0" w:name="_GoBack"/>
      <w:bookmarkEnd w:id="0"/>
      <w:r w:rsidR="0054602A" w:rsidRP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  <w:r w:rsidR="00546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Итоги голосования:</w:t>
      </w: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510593" w:rsidRDefault="00845CF5" w:rsidP="00845CF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Решили: 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Итоговый документ публичных слушаний на тему «</w:t>
      </w:r>
      <w:r w:rsidR="00263C9D" w:rsidRPr="00263C9D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консервации гидротехнического сооружения, расположенного в районе автомобильной дороги Р-255 «Сибирь» 639 км-409 м справа</w:t>
      </w:r>
      <w:r w:rsidR="00263C9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Председательствующий: </w:t>
      </w: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публичные слушания считать закрытыми.</w:t>
      </w: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голосования:</w:t>
      </w:r>
    </w:p>
    <w:p w:rsidR="00845CF5" w:rsidRDefault="00845CF5" w:rsidP="00845CF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4C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4720CF" w:rsidRDefault="004720CF" w:rsidP="00845C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0CF" w:rsidRDefault="004720CF" w:rsidP="00845C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510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84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А.С. Сабиров</w:t>
      </w:r>
    </w:p>
    <w:p w:rsidR="00510593" w:rsidRDefault="00510593" w:rsidP="00845C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CF5" w:rsidRPr="00F124CD" w:rsidRDefault="00845CF5" w:rsidP="00845CF5">
      <w:pPr>
        <w:jc w:val="both"/>
        <w:rPr>
          <w:rFonts w:ascii="Times New Roman" w:eastAsia="Times New Roman" w:hAnsi="Times New Roman" w:cs="Times New Roman"/>
          <w:sz w:val="24"/>
        </w:rPr>
      </w:pPr>
      <w:r w:rsidRPr="00F1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84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С.А. Лукьянова</w:t>
      </w:r>
    </w:p>
    <w:p w:rsidR="00845CF5" w:rsidRPr="00F124CD" w:rsidRDefault="00845CF5" w:rsidP="00845CF5">
      <w:pPr>
        <w:rPr>
          <w:rFonts w:ascii="Times New Roman" w:eastAsia="Times New Roman" w:hAnsi="Times New Roman" w:cs="Times New Roman"/>
          <w:sz w:val="24"/>
        </w:rPr>
      </w:pPr>
    </w:p>
    <w:p w:rsidR="00845CF5" w:rsidRDefault="00845CF5" w:rsidP="00845CF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45CF5" w:rsidRPr="0054602A" w:rsidRDefault="0054602A" w:rsidP="0054602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02A">
        <w:rPr>
          <w:rFonts w:ascii="Times New Roman" w:eastAsia="Times New Roman" w:hAnsi="Times New Roman" w:cs="Times New Roman"/>
          <w:b/>
          <w:sz w:val="28"/>
          <w:szCs w:val="28"/>
        </w:rPr>
        <w:t>Приложение:</w:t>
      </w:r>
    </w:p>
    <w:p w:rsidR="0054602A" w:rsidRPr="0054602A" w:rsidRDefault="0054602A" w:rsidP="005460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02A">
        <w:rPr>
          <w:rFonts w:ascii="Times New Roman" w:eastAsia="Times New Roman" w:hAnsi="Times New Roman" w:cs="Times New Roman"/>
          <w:sz w:val="28"/>
          <w:szCs w:val="28"/>
        </w:rPr>
        <w:t>1. Список присутствующих на публичных слушаниях.</w:t>
      </w:r>
    </w:p>
    <w:p w:rsidR="0054602A" w:rsidRPr="0054602A" w:rsidRDefault="0054602A" w:rsidP="005460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02A">
        <w:rPr>
          <w:rFonts w:ascii="Times New Roman" w:eastAsia="Times New Roman" w:hAnsi="Times New Roman" w:cs="Times New Roman"/>
          <w:sz w:val="28"/>
          <w:szCs w:val="28"/>
        </w:rPr>
        <w:t>2. Итоговый документ публичных слушаний.</w:t>
      </w: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055488" w:rsidRDefault="00055488" w:rsidP="00055488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                                   </w:t>
      </w:r>
    </w:p>
    <w:p w:rsidR="004720CF" w:rsidRDefault="004720CF" w:rsidP="00845CF5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4602A" w:rsidRDefault="0054602A" w:rsidP="00510593">
      <w:pPr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845CF5" w:rsidRPr="00510593" w:rsidRDefault="00845CF5" w:rsidP="00510593">
      <w:pPr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>СПИСОК ПРИСУТСТВУЮЩИХ НА ПУБЛИЧНЫХ   СЛУШАНИЯХ</w:t>
      </w:r>
    </w:p>
    <w:p w:rsidR="00845CF5" w:rsidRDefault="00845CF5" w:rsidP="00845CF5">
      <w:pPr>
        <w:ind w:left="720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845CF5" w:rsidRDefault="00845CF5" w:rsidP="00845CF5">
      <w:pPr>
        <w:ind w:left="720"/>
        <w:rPr>
          <w:rFonts w:ascii="Times New Roman" w:eastAsia="Times New Roman" w:hAnsi="Times New Roman" w:cs="Times New Roman"/>
          <w:sz w:val="24"/>
          <w:lang w:eastAsia="ar-SA"/>
        </w:rPr>
      </w:pPr>
    </w:p>
    <w:tbl>
      <w:tblPr>
        <w:tblW w:w="8849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7760"/>
      </w:tblGrid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846260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Титова Александра Сергеевна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2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846260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Ищенко Наталья Викторовна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3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846260" w:rsidP="003D138E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Кибирев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Александр Иванович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4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Элтэко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Екатерина Петровна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5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1F49B6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Лукьянов Владимир Александрович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Красовицкий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Виктор Архипович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Красовицкая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Наталья Викторовна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8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846260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Лукьянова Светлана Анатольевна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9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846260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Козлова Снежана Сергеевна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10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846260" w:rsidP="00D8162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Бондаренко Людмила Дмитриевна</w:t>
            </w:r>
          </w:p>
        </w:tc>
      </w:tr>
      <w:tr w:rsidR="00845CF5" w:rsidTr="00FF4D7F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CF5" w:rsidRDefault="00845CF5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11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D81622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Дюкарева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Людмила Семеновна</w:t>
            </w:r>
          </w:p>
        </w:tc>
      </w:tr>
      <w:tr w:rsidR="00845CF5" w:rsidTr="009D7172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12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1F49B6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Красовицкая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Нина Григорьевна</w:t>
            </w:r>
          </w:p>
        </w:tc>
      </w:tr>
      <w:tr w:rsidR="00845CF5" w:rsidTr="009D7172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13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277974" w:rsidP="00D8162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Горковенко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Дмитрий Алексеевич</w:t>
            </w:r>
          </w:p>
        </w:tc>
      </w:tr>
      <w:tr w:rsidR="00845CF5" w:rsidTr="009D7172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14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FF739C" w:rsidP="00FF739C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Алексей Николаевич</w:t>
            </w:r>
          </w:p>
        </w:tc>
      </w:tr>
      <w:tr w:rsidR="00845CF5" w:rsidTr="009D7172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3D138E" w:rsidP="009D7172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15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F5" w:rsidRDefault="00277974" w:rsidP="00FF739C">
            <w:pPr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Фролова Ольга Владимировна</w:t>
            </w:r>
          </w:p>
        </w:tc>
      </w:tr>
    </w:tbl>
    <w:p w:rsidR="00845CF5" w:rsidRDefault="00845CF5" w:rsidP="00845CF5">
      <w:pPr>
        <w:ind w:left="720"/>
        <w:rPr>
          <w:rFonts w:ascii="Times New Roman" w:eastAsia="Times New Roman" w:hAnsi="Times New Roman" w:cs="Times New Roman"/>
          <w:sz w:val="24"/>
          <w:lang w:eastAsia="ar-SA"/>
        </w:rPr>
      </w:pPr>
    </w:p>
    <w:p w:rsidR="00845CF5" w:rsidRDefault="00845CF5" w:rsidP="00845CF5">
      <w:pPr>
        <w:ind w:left="720"/>
        <w:rPr>
          <w:rFonts w:ascii="Times New Roman" w:eastAsia="Times New Roman" w:hAnsi="Times New Roman" w:cs="Times New Roman"/>
          <w:sz w:val="24"/>
          <w:lang w:eastAsia="ar-SA"/>
        </w:rPr>
      </w:pPr>
    </w:p>
    <w:p w:rsidR="00845CF5" w:rsidRDefault="00845CF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                               </w:t>
      </w:r>
    </w:p>
    <w:p w:rsidR="00845CF5" w:rsidRDefault="00845CF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845CF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                                </w:t>
      </w: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9277B5" w:rsidRDefault="009277B5" w:rsidP="00845CF5">
      <w:pPr>
        <w:rPr>
          <w:rFonts w:ascii="Times New Roman" w:eastAsia="Times New Roman" w:hAnsi="Times New Roman" w:cs="Times New Roman"/>
          <w:sz w:val="24"/>
          <w:lang w:eastAsia="ar-SA"/>
        </w:rPr>
      </w:pPr>
    </w:p>
    <w:sectPr w:rsidR="009277B5" w:rsidSect="00C67F3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4"/>
    <w:multiLevelType w:val="multilevel"/>
    <w:tmpl w:val="F64C624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5857250"/>
    <w:multiLevelType w:val="multilevel"/>
    <w:tmpl w:val="732CBC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B12128"/>
    <w:multiLevelType w:val="multilevel"/>
    <w:tmpl w:val="7598A7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Palatino Linotype" w:hint="default"/>
        <w:b/>
        <w:sz w:val="28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Palatino Linotype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Palatino Linotype"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Palatino Linotype"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Palatino Linotype"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Palatino Linotype"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Palatino Linotype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Palatino Linotype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Palatino Linotype" w:hint="default"/>
        <w:b/>
        <w:sz w:val="28"/>
      </w:rPr>
    </w:lvl>
  </w:abstractNum>
  <w:abstractNum w:abstractNumId="3">
    <w:nsid w:val="19AE545A"/>
    <w:multiLevelType w:val="multilevel"/>
    <w:tmpl w:val="B100E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4">
    <w:nsid w:val="3CF124D6"/>
    <w:multiLevelType w:val="multilevel"/>
    <w:tmpl w:val="ACDE38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Palatino Linotype" w:hint="default"/>
        <w:b/>
        <w:sz w:val="28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Palatino Linotype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Palatino Linotype"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Palatino Linotype"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ascii="Times New Roman" w:eastAsia="Times New Roman" w:hAnsi="Times New Roman" w:cs="Palatino Linotype"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ascii="Times New Roman" w:eastAsia="Times New Roman" w:hAnsi="Times New Roman" w:cs="Palatino Linotype"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ascii="Times New Roman" w:eastAsia="Times New Roman" w:hAnsi="Times New Roman" w:cs="Palatino Linotype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ascii="Times New Roman" w:eastAsia="Times New Roman" w:hAnsi="Times New Roman" w:cs="Palatino Linotype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ascii="Times New Roman" w:eastAsia="Times New Roman" w:hAnsi="Times New Roman" w:cs="Palatino Linotype" w:hint="default"/>
        <w:b/>
        <w:sz w:val="28"/>
      </w:rPr>
    </w:lvl>
  </w:abstractNum>
  <w:abstractNum w:abstractNumId="5">
    <w:nsid w:val="48744B2B"/>
    <w:multiLevelType w:val="multilevel"/>
    <w:tmpl w:val="CEA065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743FB"/>
    <w:multiLevelType w:val="multilevel"/>
    <w:tmpl w:val="71068CB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51126799"/>
    <w:multiLevelType w:val="multilevel"/>
    <w:tmpl w:val="3DB6B86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67C40ADB"/>
    <w:multiLevelType w:val="multilevel"/>
    <w:tmpl w:val="648E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6D576409"/>
    <w:multiLevelType w:val="multilevel"/>
    <w:tmpl w:val="FA6817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 w:hint="default"/>
        <w:b/>
        <w:sz w:val="2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Palatino Linotype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Palatino Linotype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eastAsia="Times New Roman" w:hAnsi="Times New Roman" w:cs="Palatino Linotype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ascii="Times New Roman" w:eastAsia="Times New Roman" w:hAnsi="Times New Roman" w:cs="Palatino Linotype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eastAsia="Times New Roman" w:hAnsi="Times New Roman" w:cs="Palatino Linotype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ascii="Times New Roman" w:eastAsia="Times New Roman" w:hAnsi="Times New Roman" w:cs="Palatino Linotype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ascii="Times New Roman" w:eastAsia="Times New Roman" w:hAnsi="Times New Roman" w:cs="Palatino Linotype" w:hint="default"/>
        <w:b/>
        <w:sz w:val="28"/>
      </w:rPr>
    </w:lvl>
  </w:abstractNum>
  <w:abstractNum w:abstractNumId="10">
    <w:nsid w:val="72626AB0"/>
    <w:multiLevelType w:val="multilevel"/>
    <w:tmpl w:val="492CABA0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5" w:hanging="11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55" w:hanging="11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55" w:hanging="11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55" w:hanging="11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24B"/>
    <w:rsid w:val="00055488"/>
    <w:rsid w:val="000A6BC9"/>
    <w:rsid w:val="0014478C"/>
    <w:rsid w:val="001F49B6"/>
    <w:rsid w:val="001F58AC"/>
    <w:rsid w:val="00201F78"/>
    <w:rsid w:val="00263C9D"/>
    <w:rsid w:val="0027224B"/>
    <w:rsid w:val="00277974"/>
    <w:rsid w:val="002B36A6"/>
    <w:rsid w:val="003C4B18"/>
    <w:rsid w:val="003D138E"/>
    <w:rsid w:val="003E30CF"/>
    <w:rsid w:val="00420CAE"/>
    <w:rsid w:val="004720CF"/>
    <w:rsid w:val="00510593"/>
    <w:rsid w:val="00530770"/>
    <w:rsid w:val="0054602A"/>
    <w:rsid w:val="00564D2B"/>
    <w:rsid w:val="005A52D2"/>
    <w:rsid w:val="005A6D69"/>
    <w:rsid w:val="005E5803"/>
    <w:rsid w:val="00641DAE"/>
    <w:rsid w:val="00697587"/>
    <w:rsid w:val="007337D2"/>
    <w:rsid w:val="0074703A"/>
    <w:rsid w:val="0074726B"/>
    <w:rsid w:val="007609A9"/>
    <w:rsid w:val="00784489"/>
    <w:rsid w:val="007A3EB9"/>
    <w:rsid w:val="007E0372"/>
    <w:rsid w:val="00845CF5"/>
    <w:rsid w:val="00846260"/>
    <w:rsid w:val="0084666D"/>
    <w:rsid w:val="00894AED"/>
    <w:rsid w:val="009268AD"/>
    <w:rsid w:val="009277B5"/>
    <w:rsid w:val="0095103F"/>
    <w:rsid w:val="009F4CCE"/>
    <w:rsid w:val="00A14769"/>
    <w:rsid w:val="00A8117A"/>
    <w:rsid w:val="00A97274"/>
    <w:rsid w:val="00AA496C"/>
    <w:rsid w:val="00AF1B7D"/>
    <w:rsid w:val="00B74A25"/>
    <w:rsid w:val="00BB74BB"/>
    <w:rsid w:val="00BC74D8"/>
    <w:rsid w:val="00C67F3C"/>
    <w:rsid w:val="00CB6376"/>
    <w:rsid w:val="00D05445"/>
    <w:rsid w:val="00D60636"/>
    <w:rsid w:val="00D64709"/>
    <w:rsid w:val="00D81622"/>
    <w:rsid w:val="00DC472A"/>
    <w:rsid w:val="00DF2890"/>
    <w:rsid w:val="00E179EF"/>
    <w:rsid w:val="00EC71BA"/>
    <w:rsid w:val="00F072CE"/>
    <w:rsid w:val="00F132F9"/>
    <w:rsid w:val="00F3052A"/>
    <w:rsid w:val="00FF4D7F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7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7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4D7F"/>
    <w:rPr>
      <w:rFonts w:ascii="Tahoma" w:eastAsia="Arial Unicode MS" w:hAnsi="Tahoma" w:cs="Tahoma"/>
      <w:kern w:val="3"/>
      <w:sz w:val="16"/>
      <w:szCs w:val="16"/>
    </w:rPr>
  </w:style>
  <w:style w:type="character" w:styleId="a5">
    <w:name w:val="Hyperlink"/>
    <w:uiPriority w:val="99"/>
    <w:unhideWhenUsed/>
    <w:rsid w:val="005E5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C13A-1346-4697-A7F2-90A6006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2023-11-09T08:30:00Z</cp:lastPrinted>
  <dcterms:created xsi:type="dcterms:W3CDTF">2016-01-05T05:05:00Z</dcterms:created>
  <dcterms:modified xsi:type="dcterms:W3CDTF">2023-11-09T08:30:00Z</dcterms:modified>
</cp:coreProperties>
</file>