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3" w:rsidRPr="002F59AD" w:rsidRDefault="00E02623" w:rsidP="00447BA6">
      <w:pPr>
        <w:ind w:firstLine="540"/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Оценка эффективности реализации муниципальных программ, действующих на территории Ачинского района за 201</w:t>
      </w:r>
      <w:r w:rsidR="00621385" w:rsidRPr="002F59AD">
        <w:rPr>
          <w:b/>
          <w:sz w:val="20"/>
          <w:szCs w:val="20"/>
        </w:rPr>
        <w:t>7</w:t>
      </w:r>
      <w:r w:rsidRPr="002F59AD">
        <w:rPr>
          <w:b/>
          <w:sz w:val="20"/>
          <w:szCs w:val="20"/>
        </w:rPr>
        <w:t xml:space="preserve"> год</w:t>
      </w:r>
    </w:p>
    <w:p w:rsidR="00E02623" w:rsidRPr="002F59AD" w:rsidRDefault="00E02623" w:rsidP="00447BA6">
      <w:pPr>
        <w:pStyle w:val="Default"/>
        <w:jc w:val="center"/>
        <w:rPr>
          <w:b/>
          <w:sz w:val="20"/>
          <w:szCs w:val="20"/>
        </w:rPr>
      </w:pPr>
    </w:p>
    <w:p w:rsidR="00E02623" w:rsidRPr="002F59AD" w:rsidRDefault="00E02623" w:rsidP="00447BA6">
      <w:pPr>
        <w:ind w:firstLine="540"/>
        <w:jc w:val="center"/>
        <w:rPr>
          <w:b/>
          <w:sz w:val="20"/>
          <w:szCs w:val="20"/>
        </w:rPr>
      </w:pPr>
    </w:p>
    <w:p w:rsidR="003274B6" w:rsidRPr="002F59AD" w:rsidRDefault="00E300C8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1</w:t>
      </w:r>
      <w:r w:rsidR="003274B6" w:rsidRPr="002F59AD">
        <w:rPr>
          <w:b/>
          <w:sz w:val="20"/>
          <w:szCs w:val="20"/>
        </w:rPr>
        <w:t>. «Развитие образования Ачинского  района»</w:t>
      </w:r>
    </w:p>
    <w:p w:rsidR="00D42084" w:rsidRPr="002F59AD" w:rsidRDefault="00D42084" w:rsidP="00447BA6">
      <w:pPr>
        <w:jc w:val="center"/>
        <w:rPr>
          <w:b/>
          <w:color w:val="FF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3"/>
        <w:gridCol w:w="6"/>
        <w:gridCol w:w="844"/>
        <w:gridCol w:w="6"/>
        <w:gridCol w:w="856"/>
        <w:gridCol w:w="714"/>
        <w:gridCol w:w="850"/>
        <w:gridCol w:w="703"/>
        <w:gridCol w:w="11"/>
        <w:gridCol w:w="851"/>
        <w:gridCol w:w="850"/>
        <w:gridCol w:w="977"/>
        <w:gridCol w:w="15"/>
        <w:gridCol w:w="821"/>
        <w:gridCol w:w="16"/>
      </w:tblGrid>
      <w:tr w:rsidR="00260800" w:rsidRPr="002F59AD" w:rsidTr="00C93AD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3274B6" w:rsidRPr="002F59AD" w:rsidRDefault="005C2135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b/>
              </w:rPr>
            </w:pPr>
          </w:p>
          <w:p w:rsidR="003274B6" w:rsidRPr="002F59AD" w:rsidRDefault="003274B6" w:rsidP="00447BA6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260800" w:rsidRPr="002F59AD" w:rsidTr="00C93AD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E22C1C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1C" w:rsidRPr="002F59AD" w:rsidRDefault="003274B6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E22C1C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3274B6" w:rsidRPr="002F59AD" w:rsidRDefault="003274B6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1C" w:rsidRPr="002F59AD" w:rsidRDefault="003274B6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E22C1C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3274B6" w:rsidRPr="002F59AD" w:rsidRDefault="003274B6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E22C1C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1C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E22C1C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1C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E22C1C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3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2F59AD" w:rsidRDefault="003274B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114" w:rsidRPr="002F59AD" w:rsidTr="00D40A8C">
        <w:trPr>
          <w:cantSplit/>
          <w:trHeight w:val="338"/>
        </w:trPr>
        <w:tc>
          <w:tcPr>
            <w:tcW w:w="146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14" w:rsidRPr="002F59AD" w:rsidRDefault="00E8611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  <w:i/>
                <w:iCs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  <w:p w:rsidR="00E86114" w:rsidRPr="002F59AD" w:rsidRDefault="00E8611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3BC" w:rsidRPr="002F59AD" w:rsidTr="00EE33BC">
        <w:trPr>
          <w:cantSplit/>
          <w:trHeight w:val="55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1.1 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52,8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57,2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3BC" w:rsidRPr="002F59AD" w:rsidTr="00665485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1.2. 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59,3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62,3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EE33B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3BC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86114" w:rsidRPr="002F59AD" w:rsidTr="00D40A8C">
        <w:trPr>
          <w:cantSplit/>
          <w:trHeight w:val="360"/>
        </w:trPr>
        <w:tc>
          <w:tcPr>
            <w:tcW w:w="146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14" w:rsidRPr="002F59AD" w:rsidRDefault="00E8611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  <w:i/>
                <w:iCs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65485" w:rsidRPr="002F59AD" w:rsidTr="00665485">
        <w:trPr>
          <w:cantSplit/>
          <w:trHeight w:val="35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2.1 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16,66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16,66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16,66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16,66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665485" w:rsidRPr="002F59AD" w:rsidTr="00665485">
        <w:trPr>
          <w:cantSplit/>
          <w:trHeight w:val="35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2.2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91,67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91,67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665485" w:rsidRPr="002F59AD" w:rsidTr="0066548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2.3 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665485" w:rsidRPr="002F59AD" w:rsidTr="0066548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2.4 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485" w:rsidRPr="002F59AD" w:rsidTr="0066548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lastRenderedPageBreak/>
              <w:t>2.5 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2,03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1,90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665485" w:rsidRPr="002F59AD" w:rsidTr="0066548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2.6 Доля  обучающихся общеобразовательных учреждений, охваченных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психолого-педгогической</w:t>
            </w:r>
            <w:proofErr w:type="spellEnd"/>
            <w:r w:rsidRPr="002F59AD">
              <w:rPr>
                <w:rFonts w:ascii="Times New Roman" w:hAnsi="Times New Roman" w:cs="Times New Roman"/>
              </w:rPr>
              <w:t xml:space="preserve">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21,05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21,05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665485" w:rsidRPr="002F59AD" w:rsidTr="00665485">
        <w:trPr>
          <w:cantSplit/>
          <w:trHeight w:val="2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2.7 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1,76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85" w:rsidRPr="002F59AD" w:rsidRDefault="0066548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66548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485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86114" w:rsidRPr="002F59AD" w:rsidTr="00D40A8C">
        <w:trPr>
          <w:cantSplit/>
          <w:trHeight w:val="360"/>
        </w:trPr>
        <w:tc>
          <w:tcPr>
            <w:tcW w:w="146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14" w:rsidRPr="002F59AD" w:rsidRDefault="00E8611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  <w:i/>
                <w:iCs/>
              </w:rPr>
              <w:t>Задача № 3. Обеспечить поступательное развитие краевой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405861" w:rsidRPr="002F59AD" w:rsidTr="00665485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3.1 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405861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101,90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101,90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86114" w:rsidRPr="002F59AD" w:rsidTr="00D40A8C">
        <w:trPr>
          <w:cantSplit/>
          <w:trHeight w:val="388"/>
        </w:trPr>
        <w:tc>
          <w:tcPr>
            <w:tcW w:w="146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14" w:rsidRPr="002F59AD" w:rsidRDefault="00E8611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  <w:i/>
                <w:iCs/>
              </w:rPr>
              <w:t>Задача № 4. Содействовать выявлению и поддержке одаренных детей</w:t>
            </w:r>
          </w:p>
        </w:tc>
      </w:tr>
      <w:tr w:rsidR="00405861" w:rsidRPr="002F59AD" w:rsidTr="00D40A8C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4.1 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2F59AD">
              <w:rPr>
                <w:rFonts w:ascii="Times New Roman" w:hAnsi="Times New Roman" w:cs="Times New Roman"/>
              </w:rPr>
              <w:br w:type="page"/>
              <w:t>в общей численности обучающихся по программам общего образования</w:t>
            </w:r>
            <w:r w:rsidRPr="002F59A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861" w:rsidRPr="002F59AD" w:rsidRDefault="00405861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69,59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69,59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69,59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61" w:rsidRPr="002F59AD" w:rsidRDefault="0040586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69,59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861" w:rsidRPr="002F59AD" w:rsidRDefault="0040586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05861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86114" w:rsidRPr="002F59AD" w:rsidTr="00D40A8C">
        <w:trPr>
          <w:cantSplit/>
          <w:trHeight w:val="388"/>
        </w:trPr>
        <w:tc>
          <w:tcPr>
            <w:tcW w:w="146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114" w:rsidRPr="002F59AD" w:rsidRDefault="00E8611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59AD">
              <w:rPr>
                <w:rFonts w:ascii="Times New Roman" w:hAnsi="Times New Roman" w:cs="Times New Roman"/>
                <w:b/>
                <w:i/>
                <w:iCs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B71996" w:rsidRPr="002F59AD" w:rsidTr="00D40A8C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5.1 Доля оздоровленных детей школьного возраста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95,60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B71996" w:rsidRPr="002F59AD" w:rsidTr="00D40A8C">
        <w:trPr>
          <w:cantSplit/>
          <w:trHeight w:val="388"/>
        </w:trPr>
        <w:tc>
          <w:tcPr>
            <w:tcW w:w="146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59AD">
              <w:rPr>
                <w:rFonts w:ascii="Times New Roman" w:hAnsi="Times New Roman" w:cs="Times New Roman"/>
                <w:b/>
                <w:i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      </w:r>
          </w:p>
        </w:tc>
      </w:tr>
      <w:tr w:rsidR="00B71996" w:rsidRPr="002F59AD" w:rsidTr="00D40A8C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Удельный вес численности учителей </w:t>
            </w:r>
            <w:r w:rsidRPr="002F59AD">
              <w:rPr>
                <w:rFonts w:ascii="Times New Roman" w:hAnsi="Times New Roman" w:cs="Times New Roman"/>
              </w:rPr>
              <w:br/>
              <w:t>в возрасте до 30 лет в общей численности учителей общеобразовательных организаций, расположенных на территории Ачинского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71996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B71996" w:rsidRPr="002F59AD" w:rsidTr="00D40A8C">
        <w:trPr>
          <w:cantSplit/>
          <w:trHeight w:val="388"/>
        </w:trPr>
        <w:tc>
          <w:tcPr>
            <w:tcW w:w="146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59AD">
              <w:rPr>
                <w:rFonts w:ascii="Times New Roman" w:hAnsi="Times New Roman" w:cs="Times New Roman"/>
                <w:b/>
                <w:i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B71996" w:rsidRPr="002F59AD" w:rsidTr="00D40A8C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lastRenderedPageBreak/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неродственникам</w:t>
            </w:r>
            <w:proofErr w:type="spellEnd"/>
            <w:r w:rsidRPr="002F59AD">
              <w:rPr>
                <w:rFonts w:ascii="Times New Roman" w:hAnsi="Times New Roman" w:cs="Times New Roman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14,92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2F59AD">
              <w:rPr>
                <w:rFonts w:ascii="Times New Roman" w:hAnsi="Times New Roman" w:cs="Times New Roman"/>
                <w:b w:val="0"/>
                <w:bCs w:val="0"/>
              </w:rPr>
              <w:t>15,71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B71996" w:rsidRPr="002F59AD" w:rsidTr="00D40A8C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Ачинского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Title"/>
              <w:widowControl/>
              <w:tabs>
                <w:tab w:val="left" w:pos="3810"/>
              </w:tabs>
              <w:ind w:right="-159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2F59AD">
              <w:rPr>
                <w:rFonts w:ascii="Times New Roman" w:hAnsi="Times New Roman" w:cs="Times New Roman"/>
                <w:b w:val="0"/>
                <w:bCs w:val="0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7C1ED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B71996" w:rsidRPr="002F59AD" w:rsidTr="00D40A8C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6" w:rsidRPr="002F59AD" w:rsidRDefault="00B7199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92B" w:rsidRPr="002F59AD" w:rsidTr="00B4492B">
        <w:trPr>
          <w:gridAfter w:val="1"/>
          <w:wAfter w:w="16" w:type="dxa"/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2B" w:rsidRPr="002F59AD" w:rsidRDefault="00B4492B" w:rsidP="000526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 долгосрочной целевой</w:t>
            </w:r>
            <w:r w:rsidRPr="002F59AD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73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2B" w:rsidRPr="002F59AD" w:rsidRDefault="00B4492B" w:rsidP="000526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92B" w:rsidRPr="002F59AD" w:rsidRDefault="00B4492B" w:rsidP="000526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+14</w:t>
            </w:r>
          </w:p>
        </w:tc>
      </w:tr>
      <w:tr w:rsidR="00B86009" w:rsidRPr="002F59AD" w:rsidTr="00D40A8C">
        <w:trPr>
          <w:gridAfter w:val="1"/>
          <w:wAfter w:w="16" w:type="dxa"/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09" w:rsidRPr="002F59AD" w:rsidRDefault="00B86009" w:rsidP="000526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</w:t>
            </w:r>
            <w:r w:rsidR="00461699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эффективности за</w:t>
            </w:r>
            <w:r w:rsidR="00461699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весь период реализации программы</w:t>
            </w:r>
          </w:p>
        </w:tc>
        <w:tc>
          <w:tcPr>
            <w:tcW w:w="82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09" w:rsidRPr="002F59AD" w:rsidRDefault="00B86009" w:rsidP="000526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59AD">
              <w:rPr>
                <w:rFonts w:ascii="Times New Roman" w:hAnsi="Times New Roman" w:cs="Times New Roman"/>
              </w:rPr>
              <w:t>Программа признается эффективной. Целевые индикаторы и показатели результативности выполнены практически в полном объеме, ожидаемые конечные результаты реализации мероприятий программы по  итогам  года достигнуты</w:t>
            </w:r>
            <w:r w:rsidRPr="002F59AD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3274B6" w:rsidRPr="002F59AD" w:rsidRDefault="003274B6" w:rsidP="00447BA6">
      <w:pPr>
        <w:ind w:firstLine="567"/>
        <w:jc w:val="center"/>
        <w:rPr>
          <w:b/>
          <w:color w:val="FF0000"/>
          <w:sz w:val="20"/>
          <w:szCs w:val="20"/>
        </w:rPr>
      </w:pPr>
    </w:p>
    <w:p w:rsidR="007612BB" w:rsidRPr="002F59AD" w:rsidRDefault="00E300C8" w:rsidP="00447BA6">
      <w:pPr>
        <w:jc w:val="center"/>
        <w:rPr>
          <w:b/>
          <w:color w:val="FF0000"/>
          <w:sz w:val="20"/>
          <w:szCs w:val="20"/>
        </w:rPr>
      </w:pPr>
      <w:r w:rsidRPr="002F59AD">
        <w:rPr>
          <w:b/>
          <w:sz w:val="20"/>
          <w:szCs w:val="20"/>
        </w:rPr>
        <w:t>2</w:t>
      </w:r>
      <w:r w:rsidR="007612BB" w:rsidRPr="002F59AD">
        <w:rPr>
          <w:b/>
          <w:sz w:val="20"/>
          <w:szCs w:val="20"/>
        </w:rPr>
        <w:t>.  «Система социальной защиты населения Ачинского района»</w:t>
      </w:r>
    </w:p>
    <w:p w:rsidR="007612BB" w:rsidRPr="002F59AD" w:rsidRDefault="007612BB" w:rsidP="00447BA6">
      <w:pPr>
        <w:jc w:val="center"/>
        <w:rPr>
          <w:color w:val="FF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3"/>
        <w:gridCol w:w="837"/>
      </w:tblGrid>
      <w:tr w:rsidR="00083DA0" w:rsidRPr="002F59AD" w:rsidTr="007F1A1E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612BB" w:rsidRPr="002F59AD" w:rsidRDefault="007612BB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7612BB" w:rsidRPr="002F59AD" w:rsidRDefault="005C2135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2F59AD" w:rsidRDefault="007612BB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2F59AD" w:rsidRDefault="007612BB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b/>
              </w:rPr>
            </w:pPr>
          </w:p>
          <w:p w:rsidR="00AD12C5" w:rsidRPr="002F59AD" w:rsidRDefault="007612BB" w:rsidP="00447BA6">
            <w:pPr>
              <w:pStyle w:val="ConsPlusCell"/>
              <w:widowControl/>
              <w:ind w:left="-69" w:right="-85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Оценка </w:t>
            </w:r>
          </w:p>
          <w:p w:rsidR="007612BB" w:rsidRPr="002F59AD" w:rsidRDefault="007612BB" w:rsidP="00447BA6">
            <w:pPr>
              <w:pStyle w:val="ConsPlusCell"/>
              <w:widowControl/>
              <w:ind w:left="-69" w:right="-85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083DA0" w:rsidRPr="002F59AD" w:rsidTr="007F1A1E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2F59AD" w:rsidRDefault="007612BB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2F59AD" w:rsidRDefault="007612BB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D0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8B7DD0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7612BB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D0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8B7DD0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7612BB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D0" w:rsidRPr="002F59AD" w:rsidRDefault="007612BB" w:rsidP="008B7DD0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8B7DD0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7612BB" w:rsidRPr="002F59AD" w:rsidRDefault="007612BB" w:rsidP="008B7DD0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D0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8B7DD0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7612BB" w:rsidRPr="002F59AD" w:rsidRDefault="007612BB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D0" w:rsidRPr="002F59AD" w:rsidRDefault="007612BB" w:rsidP="00447BA6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8B7DD0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7612BB" w:rsidRPr="002F59AD" w:rsidRDefault="007612BB" w:rsidP="00447BA6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D0" w:rsidRPr="002F59AD" w:rsidRDefault="007612BB" w:rsidP="00447BA6">
            <w:pPr>
              <w:pStyle w:val="ConsPlusCell"/>
              <w:widowControl/>
              <w:ind w:left="-69" w:right="-7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8B7DD0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7612BB" w:rsidRPr="002F59AD" w:rsidRDefault="007612BB" w:rsidP="00447BA6">
            <w:pPr>
              <w:pStyle w:val="ConsPlusCell"/>
              <w:widowControl/>
              <w:ind w:left="-69" w:right="-7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2F59AD" w:rsidRDefault="007612BB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40E89" w:rsidRPr="002F59AD" w:rsidTr="00D40A8C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Охват граждан пожилого возраста и инвалидов всеми видами социального обслуживания на дому (на 10000 пенсионеров)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8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E89" w:rsidRPr="002F59AD" w:rsidTr="00D40A8C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более </w:t>
            </w:r>
            <w:r w:rsidRPr="002F59AD">
              <w:rPr>
                <w:sz w:val="20"/>
                <w:szCs w:val="20"/>
              </w:rPr>
              <w:br/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более </w:t>
            </w:r>
            <w:r w:rsidRPr="002F59AD">
              <w:rPr>
                <w:sz w:val="20"/>
                <w:szCs w:val="20"/>
              </w:rPr>
              <w:br/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более </w:t>
            </w:r>
            <w:r w:rsidRPr="002F59AD">
              <w:rPr>
                <w:sz w:val="20"/>
                <w:szCs w:val="20"/>
              </w:rPr>
              <w:br/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8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E89" w:rsidRPr="002F59AD" w:rsidTr="00D40A8C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Уровень удовлетворенности граждан качеством предоставления услуг учреждениями социального обслуживания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Pr="002F59AD">
              <w:rPr>
                <w:sz w:val="20"/>
                <w:szCs w:val="20"/>
              </w:rPr>
              <w:br/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Pr="002F59AD">
              <w:rPr>
                <w:sz w:val="20"/>
                <w:szCs w:val="20"/>
              </w:rPr>
              <w:br/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Pr="002F59AD">
              <w:rPr>
                <w:sz w:val="20"/>
                <w:szCs w:val="20"/>
              </w:rPr>
              <w:br/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8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E89" w:rsidRPr="002F59AD" w:rsidTr="00D40A8C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Уровень исполнения субвенций на реализацию переданных полномочий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менее 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8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E89" w:rsidRPr="002F59AD" w:rsidTr="00D40A8C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lastRenderedPageBreak/>
              <w:t>Уровень удовлетворенности жителей муниципального района качеством предоставления государственных и муниципальных  услуг в сфере социальной поддержки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Pr="002F59AD">
              <w:rPr>
                <w:sz w:val="20"/>
                <w:szCs w:val="20"/>
              </w:rPr>
              <w:br/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Pr="002F59AD">
              <w:rPr>
                <w:sz w:val="20"/>
                <w:szCs w:val="20"/>
              </w:rPr>
              <w:br/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Pr="002F59AD">
              <w:rPr>
                <w:sz w:val="20"/>
                <w:szCs w:val="20"/>
              </w:rPr>
              <w:br/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8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E89" w:rsidRPr="002F59AD" w:rsidTr="00D40A8C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Удельный вес обоснованных жалоб к числу граждан, которым предоставлены государственные  и муниципальные услуги по социальной поддержке в календарном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более </w:t>
            </w:r>
            <w:r w:rsidRPr="002F59AD">
              <w:rPr>
                <w:sz w:val="20"/>
                <w:szCs w:val="20"/>
              </w:rPr>
              <w:br/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более </w:t>
            </w:r>
            <w:r w:rsidRPr="002F59AD">
              <w:rPr>
                <w:sz w:val="20"/>
                <w:szCs w:val="20"/>
              </w:rPr>
              <w:br/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более </w:t>
            </w:r>
            <w:r w:rsidRPr="002F59AD">
              <w:rPr>
                <w:sz w:val="20"/>
                <w:szCs w:val="20"/>
              </w:rPr>
              <w:br/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89" w:rsidRPr="002F59AD" w:rsidRDefault="00540E89" w:rsidP="00447B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9AD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8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461699" w:rsidRPr="002F59AD" w:rsidTr="00461699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9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 долгосрочной целевой</w:t>
            </w:r>
            <w:r w:rsidRPr="002F59AD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9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99" w:rsidRPr="002F59AD" w:rsidRDefault="0046169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+6</w:t>
            </w:r>
          </w:p>
        </w:tc>
      </w:tr>
      <w:tr w:rsidR="00657582" w:rsidRPr="002F59AD" w:rsidTr="007F1A1E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2F59AD" w:rsidRDefault="0065758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57582" w:rsidRPr="002F59AD" w:rsidRDefault="0065758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2F59AD" w:rsidRDefault="0065758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  основании  оценки  эффективности  программы  сделан  вывод,  что  планы  по  проведению  мероприятий  с  населением в 201</w:t>
            </w:r>
            <w:r w:rsidR="00461699" w:rsidRPr="002F59AD">
              <w:rPr>
                <w:rFonts w:ascii="Times New Roman" w:hAnsi="Times New Roman" w:cs="Times New Roman"/>
              </w:rPr>
              <w:t>7</w:t>
            </w:r>
            <w:r w:rsidRPr="002F59AD">
              <w:rPr>
                <w:rFonts w:ascii="Times New Roman" w:hAnsi="Times New Roman" w:cs="Times New Roman"/>
              </w:rPr>
              <w:t xml:space="preserve"> году выполнены  в  полном  объеме</w:t>
            </w:r>
            <w:r w:rsidR="007D12EB" w:rsidRPr="002F59AD">
              <w:rPr>
                <w:rFonts w:ascii="Times New Roman" w:hAnsi="Times New Roman" w:cs="Times New Roman"/>
              </w:rPr>
              <w:t>.</w:t>
            </w:r>
            <w:r w:rsidRPr="002F59AD">
              <w:rPr>
                <w:rFonts w:ascii="Times New Roman" w:hAnsi="Times New Roman" w:cs="Times New Roman"/>
              </w:rPr>
              <w:t xml:space="preserve"> Действие  программы эффективно,  необходимо  продолжить  работу  по  реализации  мероприятий  программы  в  дальнейшем.</w:t>
            </w:r>
          </w:p>
        </w:tc>
      </w:tr>
    </w:tbl>
    <w:p w:rsidR="00C34466" w:rsidRPr="002F59AD" w:rsidRDefault="00C34466" w:rsidP="00447BA6">
      <w:pPr>
        <w:jc w:val="center"/>
        <w:rPr>
          <w:b/>
          <w:sz w:val="20"/>
          <w:szCs w:val="20"/>
        </w:rPr>
      </w:pPr>
    </w:p>
    <w:p w:rsidR="002E028C" w:rsidRPr="002F59AD" w:rsidRDefault="00E300C8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3</w:t>
      </w:r>
      <w:r w:rsidR="002E028C" w:rsidRPr="002F59AD">
        <w:rPr>
          <w:b/>
          <w:sz w:val="20"/>
          <w:szCs w:val="20"/>
        </w:rPr>
        <w:t>. «Реформирование и модернизация жилищно-коммунального хозяйства и повышение энергетической эффективности»</w:t>
      </w:r>
    </w:p>
    <w:p w:rsidR="002E028C" w:rsidRPr="002F59AD" w:rsidRDefault="002E028C" w:rsidP="00447BA6">
      <w:pPr>
        <w:ind w:firstLine="567"/>
        <w:jc w:val="center"/>
        <w:rPr>
          <w:b/>
          <w:color w:val="FF0000"/>
          <w:sz w:val="20"/>
          <w:szCs w:val="20"/>
        </w:rPr>
      </w:pPr>
    </w:p>
    <w:tbl>
      <w:tblPr>
        <w:tblW w:w="489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378"/>
        <w:gridCol w:w="1038"/>
        <w:gridCol w:w="804"/>
        <w:gridCol w:w="643"/>
        <w:gridCol w:w="695"/>
        <w:gridCol w:w="810"/>
        <w:gridCol w:w="669"/>
        <w:gridCol w:w="822"/>
        <w:gridCol w:w="810"/>
        <w:gridCol w:w="971"/>
        <w:gridCol w:w="773"/>
      </w:tblGrid>
      <w:tr w:rsidR="00963A56" w:rsidRPr="002F59AD" w:rsidTr="00963A56">
        <w:trPr>
          <w:cantSplit/>
          <w:trHeight w:val="480"/>
        </w:trPr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E028C" w:rsidRPr="002F59AD" w:rsidRDefault="002E02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E028C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11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2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2E028C" w:rsidRPr="002F59AD" w:rsidRDefault="002E028C" w:rsidP="00447BA6">
            <w:pPr>
              <w:pStyle w:val="ConsPlusCell"/>
              <w:widowControl/>
              <w:ind w:right="-68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963A56" w:rsidRPr="002F59AD" w:rsidTr="00963A56">
        <w:trPr>
          <w:cantSplit/>
          <w:trHeight w:val="339"/>
        </w:trPr>
        <w:tc>
          <w:tcPr>
            <w:tcW w:w="221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ind w:left="-72" w:right="-11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ind w:left="-29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C32054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4" w:rsidRPr="002F59AD" w:rsidRDefault="002E028C" w:rsidP="00447BA6">
            <w:pPr>
              <w:pStyle w:val="ConsPlusCell"/>
              <w:widowControl/>
              <w:tabs>
                <w:tab w:val="left" w:pos="81"/>
              </w:tabs>
              <w:ind w:left="-104" w:right="-16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C32054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2E028C" w:rsidRPr="002F59AD" w:rsidRDefault="002E028C" w:rsidP="00447BA6">
            <w:pPr>
              <w:pStyle w:val="ConsPlusCell"/>
              <w:widowControl/>
              <w:tabs>
                <w:tab w:val="left" w:pos="81"/>
              </w:tabs>
              <w:ind w:left="-104" w:right="-16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4" w:rsidRPr="002F59AD" w:rsidRDefault="002E028C" w:rsidP="00447BA6">
            <w:pPr>
              <w:pStyle w:val="ConsPlusCell"/>
              <w:widowControl/>
              <w:ind w:left="-57" w:right="-14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C32054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2E028C" w:rsidRPr="002F59AD" w:rsidRDefault="002E028C" w:rsidP="00447BA6">
            <w:pPr>
              <w:pStyle w:val="ConsPlusCell"/>
              <w:widowControl/>
              <w:ind w:left="-57" w:right="-14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ind w:right="-37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4" w:rsidRPr="002F59AD" w:rsidRDefault="002E028C" w:rsidP="00447BA6">
            <w:pPr>
              <w:pStyle w:val="ConsPlusCell"/>
              <w:widowControl/>
              <w:ind w:right="-76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C32054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2E028C" w:rsidRPr="002F59AD" w:rsidRDefault="002E028C" w:rsidP="00447BA6">
            <w:pPr>
              <w:pStyle w:val="ConsPlusCell"/>
              <w:widowControl/>
              <w:ind w:right="-76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4" w:rsidRPr="002F59AD" w:rsidRDefault="002E028C" w:rsidP="00447BA6">
            <w:pPr>
              <w:pStyle w:val="ConsPlusCell"/>
              <w:widowControl/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C32054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2E028C" w:rsidRPr="002F59AD" w:rsidRDefault="002E028C" w:rsidP="00447BA6">
            <w:pPr>
              <w:pStyle w:val="ConsPlusCell"/>
              <w:widowControl/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054" w:rsidRPr="002F59AD" w:rsidRDefault="002E028C" w:rsidP="00447BA6">
            <w:pPr>
              <w:pStyle w:val="ConsPlusCell"/>
              <w:widowControl/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C32054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2E028C" w:rsidRPr="002F59AD" w:rsidRDefault="002E028C" w:rsidP="00447BA6">
            <w:pPr>
              <w:pStyle w:val="ConsPlusCell"/>
              <w:widowControl/>
              <w:ind w:right="-149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2F59AD" w:rsidRDefault="002E02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64FF" w:rsidRPr="002F59AD" w:rsidTr="00963A56">
        <w:trPr>
          <w:cantSplit/>
          <w:trHeight w:val="195"/>
        </w:trPr>
        <w:tc>
          <w:tcPr>
            <w:tcW w:w="473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Задача 1. Развитие и модернизация объектов коммунальной инфраструктуры и жилищного фонда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4FF" w:rsidRPr="002F59AD" w:rsidTr="00963A56">
        <w:trPr>
          <w:cantSplit/>
          <w:trHeight w:val="3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FF" w:rsidRPr="002F59AD" w:rsidRDefault="00E464FF" w:rsidP="00992C9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Подпрограмма 1. Модернизация, реконструкция и капитальный ремонт объектов коммунальной инфраструктуры Ачинского района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237505" w:rsidP="009237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923723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Снижение интегрального показателя аварийности инженерных сетей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AB3898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-1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Снижение потерь энергоресурсов в инженерных сетях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237505" w:rsidP="009237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923723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F71DE3" w:rsidRPr="002F59AD" w:rsidTr="00963A56">
        <w:trPr>
          <w:cantSplit/>
          <w:trHeight w:val="3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Подпрограмма 2. Чистая вода на территории Ачинского района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Доля уличной водопроводной сети, нуждающейся в замене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65,7</w:t>
            </w:r>
          </w:p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AB3898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Снижение интегрального показателя аварийности инженерных сетей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AB3898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-1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90010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F71DE3" w:rsidRPr="002F59AD" w:rsidTr="00963A56">
        <w:trPr>
          <w:cantSplit/>
          <w:trHeight w:val="3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lastRenderedPageBreak/>
              <w:t>Подпрограмма 3. Энергосбережение и повышение энергетической эффективности на территории Ачинского района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2F59AD">
              <w:rPr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F59AD">
              <w:rPr>
                <w:color w:val="000000"/>
                <w:sz w:val="20"/>
                <w:szCs w:val="20"/>
              </w:rPr>
              <w:t>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2"/>
              <w:jc w:val="center"/>
              <w:rPr>
                <w:bCs/>
                <w:sz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237505" w:rsidP="009237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923723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90010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F59AD">
              <w:rPr>
                <w:sz w:val="20"/>
                <w:szCs w:val="20"/>
                <w:vertAlign w:val="superscript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90010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963A56" w:rsidRPr="002F59AD" w:rsidTr="00963A56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Динамика энергоемкости валового муниципального продукта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кг.у.т</w:t>
            </w:r>
            <w:proofErr w:type="spellEnd"/>
            <w:r w:rsidRPr="002F59AD">
              <w:rPr>
                <w:sz w:val="20"/>
                <w:szCs w:val="20"/>
              </w:rPr>
              <w:t>./</w:t>
            </w:r>
          </w:p>
          <w:p w:rsidR="00F71DE3" w:rsidRPr="002F59AD" w:rsidRDefault="00F71DE3" w:rsidP="00992C9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тыс.руб.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90,9</w:t>
            </w:r>
          </w:p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F71DE3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DE3" w:rsidRPr="002F59AD" w:rsidRDefault="0090010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7474B6" w:rsidRPr="002F59AD" w:rsidTr="007474B6">
        <w:trPr>
          <w:cantSplit/>
          <w:trHeight w:val="3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4B6" w:rsidRPr="002F59AD" w:rsidRDefault="007474B6" w:rsidP="00992C9D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Подпрограмма 4. Обеспечение реализации муниципальной программы</w:t>
            </w:r>
          </w:p>
        </w:tc>
      </w:tr>
      <w:tr w:rsidR="007474B6" w:rsidRPr="002F59AD" w:rsidTr="00AB3898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4B6" w:rsidRPr="002F59AD" w:rsidRDefault="007474B6" w:rsidP="00992C9D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940C5E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237505" w:rsidP="009237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923723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7474B6" w:rsidRPr="002F59AD" w:rsidTr="00AB3898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4B6" w:rsidRPr="002F59AD" w:rsidRDefault="007474B6" w:rsidP="00992C9D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89,0</w:t>
            </w:r>
          </w:p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237505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EC1B57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7474B6" w:rsidRPr="002F59AD" w:rsidTr="00AB3898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4B6" w:rsidRPr="002F59AD" w:rsidRDefault="007474B6" w:rsidP="00992C9D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  <w:p w:rsidR="007474B6" w:rsidRPr="002F59AD" w:rsidRDefault="007474B6" w:rsidP="00992C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237505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EC1B57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7474B6" w:rsidRPr="002F59AD" w:rsidTr="00AB3898">
        <w:trPr>
          <w:cantSplit/>
          <w:trHeight w:val="36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74B6" w:rsidRPr="002F59AD" w:rsidRDefault="007474B6" w:rsidP="00992C9D">
            <w:pPr>
              <w:jc w:val="center"/>
              <w:rPr>
                <w:color w:val="000000"/>
                <w:sz w:val="20"/>
                <w:szCs w:val="20"/>
              </w:rPr>
            </w:pPr>
            <w:r w:rsidRPr="002F59AD">
              <w:rPr>
                <w:color w:val="000000"/>
                <w:sz w:val="20"/>
                <w:szCs w:val="20"/>
              </w:rPr>
              <w:t>Уровень собираемости фактической оплаты населением за ЖКУ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7474B6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4B6" w:rsidRPr="002F59AD" w:rsidRDefault="0090010F" w:rsidP="00992C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464FF" w:rsidRPr="002F59AD" w:rsidTr="00963A56">
        <w:trPr>
          <w:cantSplit/>
          <w:trHeight w:val="373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 долгосрочной целевой</w:t>
            </w:r>
            <w:r w:rsidRPr="002F59AD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251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853F6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+10</w:t>
            </w:r>
            <w:r w:rsidR="00721012" w:rsidRPr="002F59AD">
              <w:rPr>
                <w:rFonts w:ascii="Times New Roman" w:hAnsi="Times New Roman" w:cs="Times New Roman"/>
              </w:rPr>
              <w:t>,0</w:t>
            </w:r>
          </w:p>
        </w:tc>
      </w:tr>
      <w:tr w:rsidR="00E464FF" w:rsidRPr="002F59AD" w:rsidTr="00963A56">
        <w:trPr>
          <w:cantSplit/>
          <w:trHeight w:val="600"/>
        </w:trPr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464FF" w:rsidRPr="002F59AD" w:rsidRDefault="00E464F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464FF" w:rsidRPr="002F59AD" w:rsidRDefault="00E464F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весь период реализации программы</w:t>
            </w:r>
          </w:p>
        </w:tc>
        <w:tc>
          <w:tcPr>
            <w:tcW w:w="278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FF" w:rsidRPr="002F59AD" w:rsidRDefault="00E464FF" w:rsidP="00447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Достижение значений целевых индикаторов программы находится в прямой зависимости от уровня фактического</w:t>
            </w:r>
          </w:p>
          <w:p w:rsidR="00E464FF" w:rsidRPr="002F59AD" w:rsidRDefault="00E464FF" w:rsidP="00447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финансирования программы. Невыполнение значений целевых индикаторов произошло в связи с отсутствием финансирования программы. Для дальнейшей реализации запланированных мероприятий, повышения  эффективности муниципальной  программы  необходимо осуществление ежеквартального анализа исполнения программы и корректировка значений утвержденных целевых индикаторов в соответствии с существующими тенденциями, приоритетами и объемами</w:t>
            </w:r>
            <w:r w:rsidR="00237505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финансирования.</w:t>
            </w:r>
          </w:p>
        </w:tc>
      </w:tr>
    </w:tbl>
    <w:p w:rsidR="002E028C" w:rsidRPr="002F59AD" w:rsidRDefault="002E028C" w:rsidP="00447BA6">
      <w:pPr>
        <w:ind w:firstLine="567"/>
        <w:jc w:val="center"/>
        <w:rPr>
          <w:b/>
          <w:sz w:val="20"/>
          <w:szCs w:val="20"/>
        </w:rPr>
      </w:pPr>
    </w:p>
    <w:p w:rsidR="00237505" w:rsidRPr="002F59AD" w:rsidRDefault="00237505" w:rsidP="00447BA6">
      <w:pPr>
        <w:ind w:firstLine="567"/>
        <w:jc w:val="center"/>
        <w:rPr>
          <w:b/>
          <w:sz w:val="20"/>
          <w:szCs w:val="20"/>
        </w:rPr>
      </w:pPr>
    </w:p>
    <w:p w:rsidR="00237505" w:rsidRPr="002F59AD" w:rsidRDefault="00237505" w:rsidP="00447BA6">
      <w:pPr>
        <w:ind w:firstLine="567"/>
        <w:jc w:val="center"/>
        <w:rPr>
          <w:b/>
          <w:sz w:val="20"/>
          <w:szCs w:val="20"/>
        </w:rPr>
      </w:pPr>
    </w:p>
    <w:p w:rsidR="00237505" w:rsidRPr="002F59AD" w:rsidRDefault="00237505" w:rsidP="00447BA6">
      <w:pPr>
        <w:ind w:firstLine="567"/>
        <w:jc w:val="center"/>
        <w:rPr>
          <w:b/>
          <w:sz w:val="20"/>
          <w:szCs w:val="20"/>
        </w:rPr>
      </w:pPr>
    </w:p>
    <w:p w:rsidR="002E028C" w:rsidRPr="002F59AD" w:rsidRDefault="002E028C" w:rsidP="00447BA6">
      <w:pPr>
        <w:ind w:firstLine="567"/>
        <w:jc w:val="center"/>
        <w:rPr>
          <w:b/>
          <w:sz w:val="20"/>
          <w:szCs w:val="20"/>
        </w:rPr>
      </w:pPr>
    </w:p>
    <w:p w:rsidR="00B835CE" w:rsidRPr="002F59AD" w:rsidRDefault="00BD0DE4" w:rsidP="00447B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lastRenderedPageBreak/>
        <w:t>4</w:t>
      </w:r>
      <w:r w:rsidR="00B835CE" w:rsidRPr="002F59AD">
        <w:rPr>
          <w:b/>
          <w:sz w:val="20"/>
          <w:szCs w:val="20"/>
        </w:rPr>
        <w:t>. МП «Защита населения и территории Ачинского района от чрезвычайных ситуаций»</w:t>
      </w:r>
    </w:p>
    <w:p w:rsidR="00B835CE" w:rsidRPr="002F59AD" w:rsidRDefault="00B835CE" w:rsidP="00447BA6">
      <w:pPr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2F59AD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C2135" w:rsidRPr="002F59AD" w:rsidRDefault="005C213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B835CE" w:rsidRPr="002F59AD" w:rsidRDefault="005C2135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r w:rsidRPr="002F59AD">
              <w:rPr>
                <w:rFonts w:ascii="Times New Roman" w:hAnsi="Times New Roman" w:cs="Times New Roman"/>
              </w:rPr>
              <w:br/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Ожидаемые конечные результаты, </w:t>
            </w:r>
            <w:r w:rsidRPr="002F59AD">
              <w:rPr>
                <w:rFonts w:ascii="Times New Roman" w:hAnsi="Times New Roman" w:cs="Times New Roman"/>
              </w:rPr>
              <w:br/>
              <w:t>предусмотренные программой всего,</w:t>
            </w:r>
            <w:r w:rsidRPr="002F59AD">
              <w:rPr>
                <w:rFonts w:ascii="Times New Roman" w:hAnsi="Times New Roman" w:cs="Times New Roman"/>
              </w:rPr>
              <w:br/>
              <w:t>в том числе по годам реализации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Фактически достигнутые конечные </w:t>
            </w:r>
            <w:r w:rsidRPr="002F59AD">
              <w:rPr>
                <w:rFonts w:ascii="Times New Roman" w:hAnsi="Times New Roman" w:cs="Times New Roman"/>
              </w:rPr>
              <w:br/>
              <w:t>результаты всего, в том числе по</w:t>
            </w:r>
            <w:r w:rsidRPr="002F59AD">
              <w:rPr>
                <w:rFonts w:ascii="Times New Roman" w:hAnsi="Times New Roman" w:cs="Times New Roman"/>
              </w:rPr>
              <w:br/>
              <w:t>годам реализации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083DA0" w:rsidRPr="002F59AD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1A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D151A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D151A" w:rsidRPr="002F59AD">
              <w:rPr>
                <w:rFonts w:ascii="Times New Roman" w:hAnsi="Times New Roman" w:cs="Times New Roman"/>
                <w:b/>
              </w:rPr>
              <w:t>8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1A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D151A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1A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D151A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1A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D151A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1A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D151A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A18" w:rsidRPr="002F59AD" w:rsidTr="00AB3898">
        <w:trPr>
          <w:cantSplit/>
          <w:trHeight w:val="360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Подпрограмма 1 «Предупреждение, спасение, помощь населению Ачинского  района в чрезвычайных ситуациях на 2017-2019 годы»</w:t>
            </w:r>
          </w:p>
        </w:tc>
      </w:tr>
      <w:tr w:rsidR="00E30A18" w:rsidRPr="002F59AD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Обеспечение материальными ресурсами резервного фонда Ачинского района для ликвидации ЧС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30A18" w:rsidRPr="002F59AD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Доля отработанных сообщений  по номеру «112» в общем количестве поступивших в ЕДДС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0D6D0D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0D6D0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30A18" w:rsidRPr="002F59AD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Количество  информационных материалов, размещенных в СМИ и на сайте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0D6D0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30A18" w:rsidRPr="002F59AD" w:rsidTr="00AB3898">
        <w:trPr>
          <w:cantSplit/>
          <w:trHeight w:val="360"/>
        </w:trPr>
        <w:tc>
          <w:tcPr>
            <w:tcW w:w="146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Подпрограмма 2 «Профилактика терроризма и экстремизма Б а так же минимизация и (или) ликвидация последствий терроризма и экстремизма на территории Ачинского района» на 2017-2019 годы</w:t>
            </w:r>
          </w:p>
        </w:tc>
      </w:tr>
      <w:tr w:rsidR="00E30A18" w:rsidRPr="002F59AD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Процент освоения денежных средств, направленных на реализацию мероприятий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  <w:p w:rsidR="006965FD" w:rsidRPr="002F59AD" w:rsidRDefault="006965F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6965F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-1</w:t>
            </w:r>
          </w:p>
        </w:tc>
      </w:tr>
      <w:tr w:rsidR="00E30A18" w:rsidRPr="002F59AD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Количество проведенных мероприятий, направленных на пропаганду вопросов противодействия терроризму и экстремизму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0D6D0D" w:rsidP="00E30A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E30A18" w:rsidRPr="002F59AD" w:rsidTr="007652A9">
        <w:trPr>
          <w:cantSplit/>
          <w:trHeight w:val="34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</w:t>
            </w:r>
            <w:r w:rsidR="000D6D0D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долгосрочной целевой</w:t>
            </w:r>
            <w:r w:rsidR="000D6D0D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0D6D0D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6965FD" w:rsidRPr="002F59AD">
              <w:rPr>
                <w:rFonts w:ascii="Times New Roman" w:hAnsi="Times New Roman" w:cs="Times New Roman"/>
              </w:rPr>
              <w:t>3</w:t>
            </w:r>
          </w:p>
        </w:tc>
      </w:tr>
      <w:tr w:rsidR="00E30A18" w:rsidRPr="002F59AD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0A18" w:rsidRPr="002F59AD" w:rsidRDefault="00E30A1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A18" w:rsidRPr="002F59AD" w:rsidRDefault="00E30A1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Программа  за  год  реализации  показала  свою  эффективность.  Выполнение  мероприятий  позволило  повысить  эффективность  защиты  населения и территорий от чрезвычайных ситуаций природного и техногенного характера.  Целевые  индикаторы  и  показатели  результативности  выполнены    в  полном  объеме,  ожидаемые  конечные  результаты  реализ</w:t>
            </w:r>
            <w:r w:rsidR="000D6D0D" w:rsidRPr="002F59AD">
              <w:rPr>
                <w:rFonts w:ascii="Times New Roman" w:hAnsi="Times New Roman" w:cs="Times New Roman"/>
              </w:rPr>
              <w:t>ации программы  за 2017</w:t>
            </w:r>
            <w:r w:rsidRPr="002F59AD">
              <w:rPr>
                <w:rFonts w:ascii="Times New Roman" w:hAnsi="Times New Roman" w:cs="Times New Roman"/>
              </w:rPr>
              <w:t xml:space="preserve"> год достигнуты.</w:t>
            </w:r>
          </w:p>
        </w:tc>
      </w:tr>
    </w:tbl>
    <w:p w:rsidR="00B835CE" w:rsidRPr="002F59AD" w:rsidRDefault="00B835CE" w:rsidP="00447BA6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B835CE" w:rsidRPr="002F59AD" w:rsidRDefault="00E300C8" w:rsidP="00447B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5</w:t>
      </w:r>
      <w:r w:rsidR="00B835CE" w:rsidRPr="002F59AD">
        <w:rPr>
          <w:b/>
          <w:sz w:val="20"/>
          <w:szCs w:val="20"/>
        </w:rPr>
        <w:t>. МП «Развитие культуры Ачинского района»</w:t>
      </w:r>
    </w:p>
    <w:p w:rsidR="00B835CE" w:rsidRPr="002F59AD" w:rsidRDefault="00B835CE" w:rsidP="00447BA6">
      <w:pPr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2F59AD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2F59AD" w:rsidRDefault="00C00B3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целевых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B835CE" w:rsidRPr="002F59AD" w:rsidRDefault="009001F4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r w:rsidRPr="002F59AD">
              <w:rPr>
                <w:rFonts w:ascii="Times New Roman" w:hAnsi="Times New Roman" w:cs="Times New Roman"/>
              </w:rPr>
              <w:br/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Ожидаемые конечные результаты, </w:t>
            </w:r>
            <w:r w:rsidRPr="002F59AD">
              <w:rPr>
                <w:rFonts w:ascii="Times New Roman" w:hAnsi="Times New Roman" w:cs="Times New Roman"/>
              </w:rPr>
              <w:br/>
              <w:t>предусмотренные программой всего,</w:t>
            </w:r>
            <w:r w:rsidRPr="002F59AD">
              <w:rPr>
                <w:rFonts w:ascii="Times New Roman" w:hAnsi="Times New Roman" w:cs="Times New Roman"/>
              </w:rPr>
              <w:br/>
              <w:t>в том числе по годам реализации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Фактически достигнутые конечные </w:t>
            </w:r>
            <w:r w:rsidRPr="002F59AD">
              <w:rPr>
                <w:rFonts w:ascii="Times New Roman" w:hAnsi="Times New Roman" w:cs="Times New Roman"/>
              </w:rPr>
              <w:br/>
              <w:t>результаты всего, в том числе по</w:t>
            </w:r>
            <w:r w:rsidRPr="002F59AD">
              <w:rPr>
                <w:rFonts w:ascii="Times New Roman" w:hAnsi="Times New Roman" w:cs="Times New Roman"/>
              </w:rPr>
              <w:br/>
              <w:t>годам реализации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083DA0" w:rsidRPr="002F59AD" w:rsidTr="00C34466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8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2D" w:rsidRPr="002F59AD" w:rsidRDefault="00B835CE" w:rsidP="00447BA6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9</w:t>
            </w:r>
            <w:r w:rsidRPr="002F59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35CE" w:rsidRPr="002F59AD" w:rsidRDefault="00B835CE" w:rsidP="00447BA6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8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49E5" w:rsidRPr="002F59AD" w:rsidTr="00AB3898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E5" w:rsidRPr="002F59AD" w:rsidRDefault="006049E5" w:rsidP="006049E5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</w:tabs>
              <w:autoSpaceDE w:val="0"/>
              <w:autoSpaceDN w:val="0"/>
              <w:adjustRightInd w:val="0"/>
              <w:ind w:left="203" w:hanging="142"/>
              <w:jc w:val="both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lastRenderedPageBreak/>
              <w:t xml:space="preserve">удельный вес населения, участвующего в платных </w:t>
            </w:r>
            <w:proofErr w:type="spellStart"/>
            <w:r w:rsidRPr="002F59AD">
              <w:rPr>
                <w:sz w:val="20"/>
                <w:szCs w:val="20"/>
              </w:rPr>
              <w:t>культурно-досуговых</w:t>
            </w:r>
            <w:proofErr w:type="spellEnd"/>
            <w:r w:rsidRPr="002F59AD">
              <w:rPr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260,87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Cs/>
                <w:lang w:eastAsia="en-US"/>
              </w:rPr>
              <w:t>260,87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Cs/>
                <w:lang w:eastAsia="en-US"/>
              </w:rPr>
              <w:t>206,87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Cs/>
                <w:lang w:eastAsia="en-US"/>
              </w:rPr>
              <w:t>206,87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286,4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286,4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E5" w:rsidRPr="002F59AD" w:rsidRDefault="0088705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6049E5" w:rsidRPr="002F59AD" w:rsidTr="00AB3898">
        <w:trPr>
          <w:cantSplit/>
          <w:trHeight w:val="37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E5" w:rsidRPr="002F59AD" w:rsidRDefault="006049E5" w:rsidP="006049E5">
            <w:pPr>
              <w:numPr>
                <w:ilvl w:val="0"/>
                <w:numId w:val="2"/>
              </w:numPr>
              <w:tabs>
                <w:tab w:val="clear" w:pos="720"/>
                <w:tab w:val="num" w:pos="203"/>
                <w:tab w:val="num" w:pos="252"/>
              </w:tabs>
              <w:autoSpaceDE w:val="0"/>
              <w:autoSpaceDN w:val="0"/>
              <w:adjustRightInd w:val="0"/>
              <w:ind w:left="203" w:hanging="142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Cs/>
                <w:lang w:eastAsia="en-US"/>
              </w:rPr>
              <w:t>экз.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Cs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Cs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59AD">
              <w:rPr>
                <w:rFonts w:ascii="Times New Roman" w:eastAsia="Calibri" w:hAnsi="Times New Roman" w:cs="Times New Roman"/>
                <w:bCs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E5" w:rsidRPr="002F59AD" w:rsidRDefault="00F800E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6049E5" w:rsidRPr="002F59AD" w:rsidTr="00AB3898">
        <w:trPr>
          <w:cantSplit/>
          <w:trHeight w:val="32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E5" w:rsidRPr="002F59AD" w:rsidRDefault="006049E5" w:rsidP="006049E5">
            <w:pPr>
              <w:numPr>
                <w:ilvl w:val="0"/>
                <w:numId w:val="3"/>
              </w:numPr>
              <w:tabs>
                <w:tab w:val="num" w:pos="0"/>
                <w:tab w:val="num" w:pos="203"/>
              </w:tabs>
              <w:autoSpaceDE w:val="0"/>
              <w:autoSpaceDN w:val="0"/>
              <w:adjustRightInd w:val="0"/>
              <w:ind w:left="203" w:hanging="142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доля выпускников ДШИ, поступивших в среднее или высшее учреждение профессионального образования в области культуры в первый год после окончания школы искусств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59A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9A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59A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59A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59A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9E5" w:rsidRPr="002F59AD" w:rsidRDefault="006049E5" w:rsidP="00AB38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E5" w:rsidRPr="002F59AD" w:rsidRDefault="006049E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3DA0" w:rsidRPr="002F59AD" w:rsidTr="00C34466">
        <w:trPr>
          <w:cantSplit/>
          <w:trHeight w:val="2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Оценка эффективности</w:t>
            </w:r>
            <w:r w:rsidR="0005262D" w:rsidRPr="002F59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59AD">
              <w:rPr>
                <w:rFonts w:ascii="Times New Roman" w:hAnsi="Times New Roman" w:cs="Times New Roman"/>
                <w:color w:val="000000" w:themeColor="text1"/>
              </w:rPr>
              <w:t>долгосрочной целевой</w:t>
            </w:r>
            <w:r w:rsidR="0005262D" w:rsidRPr="002F59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59AD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CE" w:rsidRPr="002F59AD" w:rsidRDefault="00F800E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+2</w:t>
            </w:r>
          </w:p>
        </w:tc>
      </w:tr>
      <w:tr w:rsidR="00083DA0" w:rsidRPr="002F59AD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2F59AD" w:rsidRDefault="007652A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8870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 xml:space="preserve">По  итогам  реализации  мероприятий  программы  за </w:t>
            </w:r>
            <w:r w:rsidR="00887057" w:rsidRPr="002F59AD">
              <w:rPr>
                <w:rFonts w:ascii="Times New Roman" w:hAnsi="Times New Roman" w:cs="Times New Roman"/>
                <w:color w:val="000000" w:themeColor="text1"/>
              </w:rPr>
              <w:t xml:space="preserve">2017 </w:t>
            </w:r>
            <w:r w:rsidRPr="002F59AD">
              <w:rPr>
                <w:rFonts w:ascii="Times New Roman" w:hAnsi="Times New Roman" w:cs="Times New Roman"/>
                <w:color w:val="000000" w:themeColor="text1"/>
              </w:rPr>
              <w:t xml:space="preserve">год практически все  целевые  индикаторы достигнуты. Второй показатель выполнен на </w:t>
            </w:r>
            <w:r w:rsidR="0079351C" w:rsidRPr="002F59AD">
              <w:rPr>
                <w:rFonts w:ascii="Times New Roman" w:hAnsi="Times New Roman" w:cs="Times New Roman"/>
                <w:color w:val="000000" w:themeColor="text1"/>
              </w:rPr>
              <w:t>55,2</w:t>
            </w:r>
            <w:r w:rsidR="00887057" w:rsidRPr="002F59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59AD">
              <w:rPr>
                <w:rFonts w:ascii="Times New Roman" w:hAnsi="Times New Roman" w:cs="Times New Roman"/>
                <w:color w:val="000000" w:themeColor="text1"/>
              </w:rPr>
              <w:t xml:space="preserve">% за счет дефицита средств бюджетного финансирования. В целом программа  эффективна. Из  краевого  бюджета  были  привлечены  дополнительные  средства  на  реализацию  программы.  Необходимо  данную  программу  </w:t>
            </w:r>
            <w:r w:rsidR="00C249FF" w:rsidRPr="002F59AD">
              <w:rPr>
                <w:rFonts w:ascii="Times New Roman" w:hAnsi="Times New Roman" w:cs="Times New Roman"/>
                <w:color w:val="000000" w:themeColor="text1"/>
              </w:rPr>
              <w:t>реализовать</w:t>
            </w:r>
            <w:r w:rsidRPr="002F59AD">
              <w:rPr>
                <w:rFonts w:ascii="Times New Roman" w:hAnsi="Times New Roman" w:cs="Times New Roman"/>
                <w:color w:val="000000" w:themeColor="text1"/>
              </w:rPr>
              <w:t xml:space="preserve">  в  201</w:t>
            </w:r>
            <w:r w:rsidR="00887057" w:rsidRPr="002F59A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F59AD">
              <w:rPr>
                <w:rFonts w:ascii="Times New Roman" w:hAnsi="Times New Roman" w:cs="Times New Roman"/>
                <w:color w:val="000000" w:themeColor="text1"/>
              </w:rPr>
              <w:t xml:space="preserve">  году.</w:t>
            </w:r>
          </w:p>
        </w:tc>
      </w:tr>
    </w:tbl>
    <w:p w:rsidR="00D42084" w:rsidRPr="002F59AD" w:rsidRDefault="00D42084" w:rsidP="00447BA6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p w:rsidR="006D4758" w:rsidRPr="002F59AD" w:rsidRDefault="00E300C8" w:rsidP="00447B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6</w:t>
      </w:r>
      <w:r w:rsidR="006D4758" w:rsidRPr="002F59AD">
        <w:rPr>
          <w:b/>
          <w:sz w:val="20"/>
          <w:szCs w:val="20"/>
        </w:rPr>
        <w:t>. «Развитие  физической  культуры,  спорта,  туризма  вАчинском  районе»</w:t>
      </w:r>
    </w:p>
    <w:p w:rsidR="006D4758" w:rsidRPr="002F59AD" w:rsidRDefault="006D4758" w:rsidP="00447BA6">
      <w:pPr>
        <w:autoSpaceDE w:val="0"/>
        <w:autoSpaceDN w:val="0"/>
        <w:adjustRightInd w:val="0"/>
        <w:ind w:firstLine="540"/>
        <w:jc w:val="center"/>
        <w:rPr>
          <w:color w:val="FF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2F59AD" w:rsidTr="0032728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2F59AD" w:rsidRDefault="00C00B3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00B3C" w:rsidRPr="002F59AD" w:rsidRDefault="00C00B3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6D4758" w:rsidRPr="002F59AD" w:rsidRDefault="00E6483F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6D4758" w:rsidRPr="002F59AD" w:rsidRDefault="006D4758" w:rsidP="00447BA6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083DA0" w:rsidRPr="002F59AD" w:rsidTr="0032728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6D4758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6D4758" w:rsidRPr="002F59AD" w:rsidRDefault="006D4758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6D4758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6D4758" w:rsidRPr="002F59AD" w:rsidRDefault="006D4758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6D4758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6D4758" w:rsidRPr="002F59AD" w:rsidRDefault="006D4758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6D4758" w:rsidP="00447BA6">
            <w:pPr>
              <w:pStyle w:val="ConsPlusCell"/>
              <w:widowControl/>
              <w:ind w:right="-7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6D4758" w:rsidRPr="002F59AD" w:rsidRDefault="006D4758" w:rsidP="00447BA6">
            <w:pPr>
              <w:pStyle w:val="ConsPlusCell"/>
              <w:widowControl/>
              <w:ind w:right="-71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2F59AD" w:rsidRDefault="006D4758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05DC" w:rsidRPr="002F59AD" w:rsidTr="00AB3898">
        <w:trPr>
          <w:cantSplit/>
          <w:trHeight w:val="4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Доля населения, Ачинского района, систематически занимающегося физической культурой и спортом, в общей численности населения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29,93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30,22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30,50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33,03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924E9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5DC" w:rsidRPr="002F59AD" w:rsidTr="00AB3898">
        <w:trPr>
          <w:cantSplit/>
          <w:trHeight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 Количество спортсменов Ачинского района участвующих в соревнованиях различного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2713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924E9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5DC" w:rsidRPr="002F59AD" w:rsidTr="00AB3898">
        <w:trPr>
          <w:cantSplit/>
          <w:trHeight w:val="38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3Количество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924E97" w:rsidP="00E67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E67971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5405DC" w:rsidRPr="002F59AD" w:rsidTr="00AB3898">
        <w:trPr>
          <w:cantSplit/>
          <w:trHeight w:val="3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 Количество занимающихся в МБУ ДО «ДЮСШ»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924E9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5405DC" w:rsidRPr="002F59AD" w:rsidTr="00AB3898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 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18,77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5405DC" w:rsidP="005405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5DC" w:rsidRPr="002F59AD" w:rsidRDefault="00924E97" w:rsidP="00E67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E67971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083DA0" w:rsidRPr="002F59AD" w:rsidTr="007652A9">
        <w:trPr>
          <w:cantSplit/>
          <w:trHeight w:val="3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2F59AD" w:rsidRDefault="0050337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 долгосрочной целевой</w:t>
            </w:r>
            <w:r w:rsidR="00C856B7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2F59AD" w:rsidRDefault="0050337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2F59AD" w:rsidRDefault="00924E97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E67971" w:rsidRPr="002F59AD">
              <w:rPr>
                <w:rFonts w:ascii="Times New Roman" w:hAnsi="Times New Roman" w:cs="Times New Roman"/>
              </w:rPr>
              <w:t>5</w:t>
            </w:r>
          </w:p>
        </w:tc>
      </w:tr>
      <w:tr w:rsidR="00083DA0" w:rsidRPr="002F59AD" w:rsidTr="007652A9">
        <w:trPr>
          <w:cantSplit/>
          <w:trHeight w:val="41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2F59AD" w:rsidRDefault="0050337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lastRenderedPageBreak/>
              <w:t>Вывод об эффективности за весь периодреализации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2F59AD" w:rsidRDefault="0050337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Программа признается эффективной. Целевые индикаторы и показатели результативности выполнены в полном объеме, ожидаемые результаты реализации мероприятий  программы достигнуты.</w:t>
            </w:r>
          </w:p>
        </w:tc>
      </w:tr>
    </w:tbl>
    <w:p w:rsidR="006D4758" w:rsidRPr="002F59AD" w:rsidRDefault="006D4758" w:rsidP="00447BA6">
      <w:pPr>
        <w:autoSpaceDE w:val="0"/>
        <w:autoSpaceDN w:val="0"/>
        <w:adjustRightInd w:val="0"/>
        <w:ind w:firstLine="540"/>
        <w:jc w:val="center"/>
        <w:rPr>
          <w:color w:val="FF0000"/>
          <w:sz w:val="20"/>
          <w:szCs w:val="20"/>
        </w:rPr>
      </w:pPr>
    </w:p>
    <w:p w:rsidR="00B835CE" w:rsidRPr="002F59AD" w:rsidRDefault="00E300C8" w:rsidP="00447B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7</w:t>
      </w:r>
      <w:r w:rsidR="00356184" w:rsidRPr="002F59AD">
        <w:rPr>
          <w:b/>
          <w:sz w:val="20"/>
          <w:szCs w:val="20"/>
        </w:rPr>
        <w:t xml:space="preserve">.  «Молодёжь Ачинского района в </w:t>
      </w:r>
      <w:r w:rsidR="00356184" w:rsidRPr="002F59AD">
        <w:rPr>
          <w:b/>
          <w:sz w:val="20"/>
          <w:szCs w:val="20"/>
          <w:lang w:val="en-US"/>
        </w:rPr>
        <w:t>XXI</w:t>
      </w:r>
      <w:r w:rsidR="00356184" w:rsidRPr="002F59AD">
        <w:rPr>
          <w:b/>
          <w:sz w:val="20"/>
          <w:szCs w:val="20"/>
        </w:rPr>
        <w:t xml:space="preserve"> веке»</w:t>
      </w:r>
    </w:p>
    <w:p w:rsidR="00D42084" w:rsidRPr="002F59AD" w:rsidRDefault="00D42084" w:rsidP="00447BA6">
      <w:pPr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2F59AD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2F59AD" w:rsidRDefault="00C00B3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2F59AD" w:rsidRDefault="00E6483F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r w:rsidRPr="002F59AD">
              <w:rPr>
                <w:rFonts w:ascii="Times New Roman" w:hAnsi="Times New Roman" w:cs="Times New Roman"/>
              </w:rPr>
              <w:br/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Ожидаемые конечные результаты, </w:t>
            </w:r>
            <w:r w:rsidRPr="002F59AD">
              <w:rPr>
                <w:rFonts w:ascii="Times New Roman" w:hAnsi="Times New Roman" w:cs="Times New Roman"/>
              </w:rPr>
              <w:br/>
              <w:t>предусмотренные программой всего,</w:t>
            </w:r>
            <w:r w:rsidRPr="002F59AD">
              <w:rPr>
                <w:rFonts w:ascii="Times New Roman" w:hAnsi="Times New Roman" w:cs="Times New Roman"/>
              </w:rPr>
              <w:br/>
              <w:t>в том числе по годам реализации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Фактически достигнутые конечные </w:t>
            </w:r>
            <w:r w:rsidRPr="002F59AD">
              <w:rPr>
                <w:rFonts w:ascii="Times New Roman" w:hAnsi="Times New Roman" w:cs="Times New Roman"/>
              </w:rPr>
              <w:br/>
              <w:t>результаты всего, в том числе по</w:t>
            </w:r>
            <w:r w:rsidRPr="002F59AD">
              <w:rPr>
                <w:rFonts w:ascii="Times New Roman" w:hAnsi="Times New Roman" w:cs="Times New Roman"/>
              </w:rPr>
              <w:br/>
              <w:t>годам реализации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083DA0" w:rsidRPr="002F59AD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8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B835CE" w:rsidP="00447BA6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B835CE" w:rsidRPr="002F59AD" w:rsidRDefault="00B835CE" w:rsidP="00447BA6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B835CE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B835CE" w:rsidRPr="002F59AD" w:rsidRDefault="00B835CE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C80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1C5C80" w:rsidRPr="002F59AD">
              <w:rPr>
                <w:rFonts w:ascii="Times New Roman" w:hAnsi="Times New Roman" w:cs="Times New Roman"/>
                <w:b/>
              </w:rPr>
              <w:t>9</w:t>
            </w:r>
            <w:r w:rsidRPr="002F59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56B7" w:rsidRPr="002F59AD" w:rsidTr="00AB3898">
        <w:trPr>
          <w:cantSplit/>
          <w:trHeight w:val="40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Количество социально-экономических проектов, реализуемых молодёжью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B24010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9F47FC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470553" w:rsidRPr="002F59AD" w:rsidTr="00D65308">
        <w:trPr>
          <w:cantSplit/>
          <w:trHeight w:val="40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470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Количество молодых семей, улучшивших жилищные условия в рамках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D65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3A4BE5" w:rsidP="003A4BE5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3A4BE5" w:rsidP="003A4BE5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470553" w:rsidRPr="002F59AD" w:rsidTr="00AB3898">
        <w:trPr>
          <w:cantSplit/>
          <w:trHeight w:val="40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470553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Количество молодых семей, улучшивших жилищные  условия за счет полученных социальных выплат (за результативности весь период действия программы), к общему количеству молодых семей, состоящих на учете 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D65308">
            <w:pPr>
              <w:jc w:val="center"/>
              <w:rPr>
                <w:sz w:val="20"/>
                <w:szCs w:val="20"/>
              </w:rPr>
            </w:pPr>
          </w:p>
          <w:p w:rsidR="00470553" w:rsidRPr="002F59AD" w:rsidRDefault="00470553" w:rsidP="00D65308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  <w:p w:rsidR="00470553" w:rsidRPr="002F59AD" w:rsidRDefault="00470553" w:rsidP="00D6530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</w:p>
          <w:p w:rsidR="00470553" w:rsidRPr="002F59AD" w:rsidRDefault="003A4BE5" w:rsidP="003A4BE5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</w:p>
          <w:p w:rsidR="00470553" w:rsidRPr="002F59AD" w:rsidRDefault="003A4BE5" w:rsidP="003A4BE5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3A4BE5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3A4BE5">
            <w:pPr>
              <w:jc w:val="center"/>
              <w:rPr>
                <w:sz w:val="20"/>
                <w:szCs w:val="20"/>
              </w:rPr>
            </w:pPr>
          </w:p>
          <w:p w:rsidR="00470553" w:rsidRPr="002F59AD" w:rsidRDefault="00470553" w:rsidP="003A4BE5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+1</w:t>
            </w:r>
          </w:p>
        </w:tc>
      </w:tr>
      <w:tr w:rsidR="00470553" w:rsidRPr="002F59AD" w:rsidTr="00C30F41">
        <w:trPr>
          <w:cantSplit/>
          <w:trHeight w:val="40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470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Количество молодых семей, улучшивших жилищные условия за счет полученных социальных выплат (за весь период действия программы)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D65308">
            <w:pPr>
              <w:jc w:val="center"/>
              <w:rPr>
                <w:sz w:val="20"/>
                <w:szCs w:val="20"/>
              </w:rPr>
            </w:pPr>
          </w:p>
          <w:p w:rsidR="00470553" w:rsidRPr="002F59AD" w:rsidRDefault="00470553" w:rsidP="00D65308">
            <w:pPr>
              <w:jc w:val="center"/>
              <w:rPr>
                <w:sz w:val="20"/>
                <w:szCs w:val="20"/>
              </w:rPr>
            </w:pPr>
          </w:p>
          <w:p w:rsidR="00470553" w:rsidRPr="002F59AD" w:rsidRDefault="00470553" w:rsidP="00D65308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не менее </w:t>
            </w:r>
            <w:r w:rsidR="00C30F41" w:rsidRPr="002F59A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</w:p>
          <w:p w:rsidR="00470553" w:rsidRPr="002F59AD" w:rsidRDefault="00470553" w:rsidP="00C30F41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 xml:space="preserve">не менее </w:t>
            </w:r>
            <w:r w:rsidR="00C30F41" w:rsidRPr="002F59AD">
              <w:rPr>
                <w:bCs/>
                <w:sz w:val="20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C30F41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</w:p>
          <w:p w:rsidR="00470553" w:rsidRPr="002F59AD" w:rsidRDefault="00C30F41" w:rsidP="00C30F41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470553" w:rsidRPr="002F59AD" w:rsidTr="00C30F41">
        <w:trPr>
          <w:cantSplit/>
          <w:trHeight w:val="40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470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Доля молодых семей получивших свидетельства о выделении им социальных выплат в рамках подпрограммы, в общем количестве участников подпрограммы, включенных в сводные списки молодых семей – участников подпрограммы, изъявивших желание получить социальную выплату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53" w:rsidRPr="002F59AD" w:rsidRDefault="00470553" w:rsidP="00D65308">
            <w:pPr>
              <w:jc w:val="center"/>
              <w:rPr>
                <w:sz w:val="20"/>
                <w:szCs w:val="20"/>
              </w:rPr>
            </w:pPr>
          </w:p>
          <w:p w:rsidR="00470553" w:rsidRPr="002F59AD" w:rsidRDefault="00470553" w:rsidP="00D65308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не менее </w:t>
            </w:r>
            <w:r w:rsidR="00C30F41" w:rsidRPr="002F59A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2"/>
              <w:spacing w:after="0" w:line="240" w:lineRule="auto"/>
              <w:jc w:val="center"/>
              <w:rPr>
                <w:sz w:val="20"/>
              </w:rPr>
            </w:pPr>
          </w:p>
          <w:p w:rsidR="00470553" w:rsidRPr="002F59AD" w:rsidRDefault="00470553" w:rsidP="00C30F41">
            <w:pPr>
              <w:pStyle w:val="2"/>
              <w:spacing w:after="0" w:line="240" w:lineRule="auto"/>
              <w:jc w:val="center"/>
              <w:rPr>
                <w:sz w:val="20"/>
              </w:rPr>
            </w:pPr>
            <w:r w:rsidRPr="002F59AD">
              <w:rPr>
                <w:sz w:val="20"/>
              </w:rPr>
              <w:t xml:space="preserve">не менее </w:t>
            </w:r>
            <w:r w:rsidR="00C30F41" w:rsidRPr="002F59AD">
              <w:rPr>
                <w:sz w:val="20"/>
              </w:rPr>
              <w:t>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470553" w:rsidRPr="002F59AD" w:rsidRDefault="00C30F41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2F59AD">
              <w:rPr>
                <w:rFonts w:ascii="Times New Roman" w:hAnsi="Times New Roman" w:cs="Times New Roman"/>
                <w:bCs/>
              </w:rPr>
              <w:t>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</w:p>
          <w:p w:rsidR="00470553" w:rsidRPr="002F59AD" w:rsidRDefault="00C30F41" w:rsidP="00C30F41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C30F41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C30F41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70553" w:rsidRPr="002F59AD" w:rsidRDefault="00470553" w:rsidP="00C3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C856B7" w:rsidRPr="002F59AD" w:rsidTr="00AB3898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47055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Удельный вес молодых граждан,  проживающих  в Ачинском районе, вовлечённых в изучение истории Отечества, краеведческую деятельность, в их общей численности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B24010" w:rsidP="003A4B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C856B7" w:rsidRPr="002F59AD" w:rsidTr="007652A9">
        <w:trPr>
          <w:cantSplit/>
          <w:trHeight w:val="6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Удельный вес молодых граждан, проживающих в Ачинском районе, вовлеченных в добровольческую деятельность, в их общей численности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C856B7" w:rsidP="00C8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6B7" w:rsidRPr="002F59AD" w:rsidRDefault="00B24010" w:rsidP="00C856B7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+1</w:t>
            </w:r>
          </w:p>
        </w:tc>
      </w:tr>
      <w:tr w:rsidR="00083DA0" w:rsidRPr="002F59AD" w:rsidTr="00BC172A">
        <w:trPr>
          <w:cantSplit/>
          <w:trHeight w:val="2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</w:t>
            </w:r>
            <w:r w:rsidR="00B24010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долгосрочной целевой</w:t>
            </w:r>
            <w:r w:rsidR="00B24010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2401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F54190" w:rsidRPr="002F59AD">
              <w:rPr>
                <w:rFonts w:ascii="Times New Roman" w:hAnsi="Times New Roman" w:cs="Times New Roman"/>
              </w:rPr>
              <w:t>7</w:t>
            </w:r>
          </w:p>
        </w:tc>
      </w:tr>
      <w:tr w:rsidR="009B77A8" w:rsidRPr="002F59AD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835CE" w:rsidRPr="002F59AD" w:rsidRDefault="00B835C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2F59AD" w:rsidRDefault="00B835CE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Целевые  индикаторы  и показатели результативности выполнены в полном объеме, ожидаемые конечные</w:t>
            </w:r>
            <w:r w:rsidR="00B24010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результаты реализации программы  за 201</w:t>
            </w:r>
            <w:r w:rsidR="00B24010" w:rsidRPr="002F59AD">
              <w:rPr>
                <w:rFonts w:ascii="Times New Roman" w:hAnsi="Times New Roman" w:cs="Times New Roman"/>
              </w:rPr>
              <w:t xml:space="preserve">7 </w:t>
            </w:r>
            <w:r w:rsidRPr="002F59AD">
              <w:rPr>
                <w:rFonts w:ascii="Times New Roman" w:hAnsi="Times New Roman" w:cs="Times New Roman"/>
              </w:rPr>
              <w:t>год достигнуты.</w:t>
            </w:r>
            <w:r w:rsidR="00C249FF" w:rsidRPr="002F59AD">
              <w:rPr>
                <w:rFonts w:ascii="Times New Roman" w:hAnsi="Times New Roman" w:cs="Times New Roman"/>
              </w:rPr>
              <w:t xml:space="preserve"> Действие программы эффективно, необходимо продолжить  работу  по  реализации  мероприятий  программы  в  дальнейшем.</w:t>
            </w:r>
          </w:p>
        </w:tc>
      </w:tr>
    </w:tbl>
    <w:p w:rsidR="005D7CF5" w:rsidRPr="002F59AD" w:rsidRDefault="005D7CF5" w:rsidP="00447BA6">
      <w:pPr>
        <w:jc w:val="center"/>
        <w:rPr>
          <w:color w:val="FF0000"/>
          <w:sz w:val="20"/>
          <w:szCs w:val="20"/>
        </w:rPr>
      </w:pPr>
    </w:p>
    <w:p w:rsidR="007A494A" w:rsidRPr="002F59AD" w:rsidRDefault="007A494A" w:rsidP="00447BA6">
      <w:pPr>
        <w:jc w:val="center"/>
        <w:rPr>
          <w:b/>
          <w:sz w:val="20"/>
          <w:szCs w:val="20"/>
        </w:rPr>
      </w:pPr>
    </w:p>
    <w:p w:rsidR="006D4758" w:rsidRPr="002F59AD" w:rsidRDefault="00E300C8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lastRenderedPageBreak/>
        <w:t>8</w:t>
      </w:r>
      <w:r w:rsidR="006D4758" w:rsidRPr="002F59AD">
        <w:rPr>
          <w:b/>
          <w:sz w:val="20"/>
          <w:szCs w:val="20"/>
        </w:rPr>
        <w:t xml:space="preserve">.  </w:t>
      </w:r>
      <w:r w:rsidR="008C11D1" w:rsidRPr="002F59AD">
        <w:rPr>
          <w:b/>
          <w:sz w:val="20"/>
          <w:szCs w:val="20"/>
        </w:rPr>
        <w:t>«Создание  благоприятных  условий  развития  малого  и  среднего  предпринимательства  вАчинском  районе»</w:t>
      </w:r>
    </w:p>
    <w:p w:rsidR="009411BE" w:rsidRPr="002F59AD" w:rsidRDefault="009411BE" w:rsidP="00447BA6">
      <w:pPr>
        <w:jc w:val="center"/>
        <w:rPr>
          <w:b/>
          <w:color w:val="FF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735A74" w:rsidRPr="002F59AD" w:rsidTr="00735A74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  <w:lang w:eastAsia="en-US"/>
              </w:rPr>
              <w:br/>
              <w:t>баллах</w:t>
            </w:r>
          </w:p>
        </w:tc>
      </w:tr>
      <w:tr w:rsidR="00735A74" w:rsidRPr="002F59AD" w:rsidTr="00735A74">
        <w:trPr>
          <w:cantSplit/>
          <w:trHeight w:val="339"/>
        </w:trPr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A74" w:rsidRPr="002F59AD" w:rsidRDefault="00735A74" w:rsidP="00447B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A74" w:rsidRPr="002F59AD" w:rsidRDefault="00735A74" w:rsidP="00447BA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1A118B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2017</w:t>
            </w:r>
            <w:r w:rsidR="00735A74" w:rsidRPr="002F59AD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18B" w:rsidRPr="002F59AD" w:rsidRDefault="001A118B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2018</w:t>
            </w:r>
          </w:p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1A118B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2019</w:t>
            </w:r>
            <w:r w:rsidR="00735A74" w:rsidRPr="002F59AD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A74" w:rsidRPr="002F59AD" w:rsidRDefault="001A118B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2017</w:t>
            </w:r>
            <w:r w:rsidR="00735A74" w:rsidRPr="002F59AD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18B" w:rsidRPr="002F59AD" w:rsidRDefault="001A118B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2018</w:t>
            </w:r>
          </w:p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18B" w:rsidRPr="002F59AD" w:rsidRDefault="001A118B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>2019</w:t>
            </w:r>
          </w:p>
          <w:p w:rsidR="00735A74" w:rsidRPr="002F59AD" w:rsidRDefault="00735A74" w:rsidP="00447BA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F59AD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A74" w:rsidRPr="002F59AD" w:rsidRDefault="00735A74" w:rsidP="00447BA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50D7" w:rsidRPr="002F59AD" w:rsidTr="00735A7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Увеличение оборота предприятий  малого  бизнеса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+1</w:t>
            </w:r>
          </w:p>
        </w:tc>
      </w:tr>
      <w:tr w:rsidR="000350D7" w:rsidRPr="002F59AD" w:rsidTr="00735A7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+1</w:t>
            </w:r>
          </w:p>
        </w:tc>
      </w:tr>
      <w:tr w:rsidR="000350D7" w:rsidRPr="002F59AD" w:rsidTr="00735A7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350D7" w:rsidRPr="002F59AD" w:rsidRDefault="000350D7" w:rsidP="000350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</w:p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</w:p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+0,5</w:t>
            </w:r>
          </w:p>
        </w:tc>
      </w:tr>
      <w:tr w:rsidR="000350D7" w:rsidRPr="002F59AD" w:rsidTr="00735A7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2"/>
              <w:spacing w:after="0" w:line="240" w:lineRule="auto"/>
              <w:jc w:val="center"/>
              <w:rPr>
                <w:bCs/>
                <w:sz w:val="20"/>
                <w:lang w:eastAsia="en-US"/>
              </w:rPr>
            </w:pPr>
            <w:r w:rsidRPr="002F59AD">
              <w:rPr>
                <w:bCs/>
                <w:sz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9AD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350D7" w:rsidRPr="002F59AD" w:rsidTr="00735A74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Оценка эффективности  долгосрочной целевой программы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+2,5</w:t>
            </w:r>
          </w:p>
        </w:tc>
      </w:tr>
      <w:tr w:rsidR="000350D7" w:rsidRPr="002F59AD" w:rsidTr="00735A74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lang w:eastAsia="en-US"/>
              </w:rPr>
              <w:t>Вывод об эффективности за весь период 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0D7" w:rsidRPr="002F59AD" w:rsidRDefault="000350D7" w:rsidP="000350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9AD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Целевые индикаторы программы достигнуты не в полном объеме  (  финансирование  из  краевого бюджета  меньше  заявленной  сумме),но в целом программа является эффективной, необходимо продолжить работу по реализации мероприятий данной  программы в следующем году.</w:t>
            </w:r>
          </w:p>
        </w:tc>
      </w:tr>
    </w:tbl>
    <w:p w:rsidR="009411BE" w:rsidRPr="002F59AD" w:rsidRDefault="009411BE" w:rsidP="00447BA6">
      <w:pPr>
        <w:jc w:val="center"/>
        <w:rPr>
          <w:sz w:val="20"/>
          <w:szCs w:val="20"/>
        </w:rPr>
      </w:pPr>
    </w:p>
    <w:p w:rsidR="008C11D1" w:rsidRPr="002F59AD" w:rsidRDefault="008C11D1" w:rsidP="00447BA6">
      <w:pPr>
        <w:jc w:val="center"/>
        <w:rPr>
          <w:color w:val="FF0000"/>
          <w:sz w:val="20"/>
          <w:szCs w:val="20"/>
        </w:rPr>
      </w:pPr>
    </w:p>
    <w:p w:rsidR="008C11D1" w:rsidRPr="002F59AD" w:rsidRDefault="00E300C8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9</w:t>
      </w:r>
      <w:r w:rsidR="008C11D1" w:rsidRPr="002F59AD">
        <w:rPr>
          <w:b/>
          <w:sz w:val="20"/>
          <w:szCs w:val="20"/>
        </w:rPr>
        <w:t>.  «Развитие   транспортной  системы  на  территории  Ачинского  района»</w:t>
      </w:r>
    </w:p>
    <w:p w:rsidR="008C11D1" w:rsidRPr="002F59AD" w:rsidRDefault="008C11D1" w:rsidP="00447BA6">
      <w:pPr>
        <w:jc w:val="center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2F59AD" w:rsidTr="00705464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1F4" w:rsidRPr="002F59AD" w:rsidRDefault="009001F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01F4" w:rsidRPr="002F59AD" w:rsidRDefault="009001F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8C11D1" w:rsidRPr="002F59AD" w:rsidRDefault="00E6483F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083DA0" w:rsidRPr="002F59AD" w:rsidTr="00705464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FF1F39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F39" w:rsidRPr="002F59AD" w:rsidRDefault="008C11D1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FF1F39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8C11D1" w:rsidRPr="002F59AD" w:rsidRDefault="008C11D1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FF1F39" w:rsidRPr="002F59AD">
              <w:rPr>
                <w:rFonts w:ascii="Times New Roman" w:hAnsi="Times New Roman" w:cs="Times New Roman"/>
                <w:b/>
              </w:rPr>
              <w:t>9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FF1F39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F39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FF1F39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F39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FF1F39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D1" w:rsidRPr="002F59AD" w:rsidRDefault="008C11D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3DA0" w:rsidRPr="002F59AD" w:rsidTr="00BC172A">
        <w:trPr>
          <w:cantSplit/>
          <w:trHeight w:val="267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705464">
        <w:trPr>
          <w:cantSplit/>
          <w:trHeight w:val="36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705464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Доля отремонтированных автомобильных дорог общего пользования </w:t>
            </w:r>
            <w:r w:rsidRPr="002F59AD">
              <w:rPr>
                <w:rFonts w:ascii="Times New Roman" w:hAnsi="Times New Roman" w:cs="Times New Roman"/>
              </w:rPr>
              <w:lastRenderedPageBreak/>
              <w:t>местного значения с твердым покрытием в общей протяженности автомобильных дорог общего</w:t>
            </w:r>
            <w:r w:rsidR="00796054" w:rsidRPr="002F59AD">
              <w:rPr>
                <w:rFonts w:ascii="Times New Roman" w:hAnsi="Times New Roman" w:cs="Times New Roman"/>
              </w:rPr>
              <w:t xml:space="preserve">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2,</w:t>
            </w:r>
            <w:r w:rsidR="00C94679" w:rsidRPr="002F59AD">
              <w:rPr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2,</w:t>
            </w:r>
            <w:r w:rsidR="00C94679" w:rsidRPr="002F59AD">
              <w:rPr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B07681">
        <w:trPr>
          <w:cantSplit/>
          <w:trHeight w:val="236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1,</w:t>
            </w:r>
            <w:r w:rsidR="00C94679" w:rsidRPr="002F59AD">
              <w:rPr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1,</w:t>
            </w:r>
            <w:r w:rsidR="00C94679" w:rsidRPr="002F59AD">
              <w:rPr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70546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lastRenderedPageBreak/>
              <w:t>Сокращение детского травматизма в дорожно-транспортных происшествиях (количество участников ДТП на число детей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0,1</w:t>
            </w:r>
            <w:r w:rsidR="00C94679" w:rsidRPr="002F59AD">
              <w:rPr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0,1</w:t>
            </w:r>
            <w:r w:rsidR="00C94679" w:rsidRPr="002F59AD">
              <w:rPr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B07681">
        <w:trPr>
          <w:cantSplit/>
          <w:trHeight w:val="17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Снижение уровня аварийности на территории района (количество ДТП)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295465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</w:t>
            </w:r>
            <w:r w:rsidR="00BB7B7E" w:rsidRPr="002F59AD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79605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C94679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C94679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B07681">
        <w:trPr>
          <w:cantSplit/>
          <w:trHeight w:val="4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Снижение числа погибших и травмированных участников дорожного движения (доля травмированных от общей численности населения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A428ED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0,</w:t>
            </w:r>
            <w:r w:rsidR="00C94679" w:rsidRPr="002F59AD">
              <w:rPr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0,</w:t>
            </w:r>
            <w:r w:rsidR="00C94679" w:rsidRPr="002F59AD">
              <w:rPr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167D30" w:rsidRPr="002F59AD" w:rsidTr="00B07681">
        <w:trPr>
          <w:cantSplit/>
          <w:trHeight w:val="4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167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Доступность автобусного сообщения до населенных пунктов</w:t>
            </w:r>
          </w:p>
          <w:p w:rsidR="00167D30" w:rsidRPr="002F59AD" w:rsidRDefault="00167D30" w:rsidP="00167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 xml:space="preserve"> (доля населенных пунктов</w:t>
            </w:r>
          </w:p>
          <w:p w:rsidR="00167D30" w:rsidRPr="002F59AD" w:rsidRDefault="00167D30" w:rsidP="00167D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охваченных автобусным сообщением от общей численности населенных пунктов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59AD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D65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59AD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32B4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D27392">
        <w:trPr>
          <w:cantSplit/>
          <w:trHeight w:val="43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 долгосрочной целевой</w:t>
            </w:r>
            <w:r w:rsidR="00167D30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7E" w:rsidRPr="002F59AD" w:rsidRDefault="00BB7B7E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132B4F" w:rsidRPr="002F59AD">
              <w:rPr>
                <w:rFonts w:ascii="Times New Roman" w:hAnsi="Times New Roman" w:cs="Times New Roman"/>
              </w:rPr>
              <w:t>8</w:t>
            </w:r>
          </w:p>
        </w:tc>
      </w:tr>
      <w:tr w:rsidR="0054080F" w:rsidRPr="002F59AD" w:rsidTr="00D27392">
        <w:trPr>
          <w:cantSplit/>
          <w:trHeight w:val="55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2" w:rsidRPr="002F59AD" w:rsidRDefault="00D2739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7392" w:rsidRPr="002F59AD" w:rsidRDefault="00D2739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D30" w:rsidRPr="002F59AD" w:rsidRDefault="00167D30" w:rsidP="00167D30">
            <w:pPr>
              <w:shd w:val="clear" w:color="auto" w:fill="F2F2F2"/>
              <w:jc w:val="both"/>
              <w:rPr>
                <w:color w:val="000000" w:themeColor="text1"/>
                <w:sz w:val="20"/>
                <w:szCs w:val="20"/>
              </w:rPr>
            </w:pPr>
            <w:r w:rsidRPr="002F59AD">
              <w:rPr>
                <w:color w:val="000000" w:themeColor="text1"/>
                <w:sz w:val="20"/>
                <w:szCs w:val="20"/>
              </w:rPr>
              <w:t>Целевые  индикаторы  программы  не  выполнены в виду отсутствия  финансирования. Однако учитывая, что достижение результатов программы служит развитию дорожной сети района, при сохранении тенденции к увеличению количества эксплуатируемых транспортных средств, необходимо финансирование мероприятий программы на последующий период.</w:t>
            </w:r>
          </w:p>
          <w:p w:rsidR="00D27392" w:rsidRPr="002F59AD" w:rsidRDefault="00D27392" w:rsidP="00447B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11D1" w:rsidRPr="002F59AD" w:rsidRDefault="008C11D1" w:rsidP="00447BA6">
      <w:pPr>
        <w:jc w:val="center"/>
        <w:rPr>
          <w:color w:val="FF0000"/>
          <w:sz w:val="20"/>
          <w:szCs w:val="20"/>
        </w:rPr>
      </w:pPr>
    </w:p>
    <w:p w:rsidR="00342F1A" w:rsidRPr="002F59AD" w:rsidRDefault="00342F1A" w:rsidP="00447BA6">
      <w:pPr>
        <w:jc w:val="center"/>
        <w:rPr>
          <w:b/>
          <w:color w:val="FF0000"/>
          <w:sz w:val="20"/>
          <w:szCs w:val="20"/>
        </w:rPr>
      </w:pPr>
    </w:p>
    <w:p w:rsidR="00BD3DD2" w:rsidRPr="002F59AD" w:rsidRDefault="00BD3DD2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1</w:t>
      </w:r>
      <w:r w:rsidR="00E300C8" w:rsidRPr="002F59AD">
        <w:rPr>
          <w:b/>
          <w:sz w:val="20"/>
          <w:szCs w:val="20"/>
        </w:rPr>
        <w:t>0</w:t>
      </w:r>
      <w:r w:rsidRPr="002F59AD">
        <w:rPr>
          <w:b/>
          <w:sz w:val="20"/>
          <w:szCs w:val="20"/>
        </w:rPr>
        <w:t>.  «Развитие сельского хозяйства и регулирование рынков сельскохозяйственной продукции вАчинском районе»</w:t>
      </w:r>
    </w:p>
    <w:p w:rsidR="00BD3DD2" w:rsidRPr="002F59AD" w:rsidRDefault="00BD3DD2" w:rsidP="00447BA6">
      <w:pPr>
        <w:jc w:val="center"/>
        <w:rPr>
          <w:color w:val="FF0000"/>
          <w:sz w:val="20"/>
          <w:szCs w:val="20"/>
        </w:rPr>
      </w:pPr>
    </w:p>
    <w:tbl>
      <w:tblPr>
        <w:tblW w:w="145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7"/>
        <w:gridCol w:w="12"/>
        <w:gridCol w:w="709"/>
        <w:gridCol w:w="850"/>
        <w:gridCol w:w="851"/>
        <w:gridCol w:w="709"/>
        <w:gridCol w:w="836"/>
        <w:gridCol w:w="714"/>
        <w:gridCol w:w="850"/>
        <w:gridCol w:w="851"/>
        <w:gridCol w:w="992"/>
        <w:gridCol w:w="837"/>
        <w:gridCol w:w="19"/>
      </w:tblGrid>
      <w:tr w:rsidR="00B00C0F" w:rsidRPr="002F59AD" w:rsidTr="00B00C0F">
        <w:trPr>
          <w:cantSplit/>
          <w:trHeight w:val="480"/>
        </w:trPr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r w:rsidRPr="002F59A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Ожидаемые конечные результаты, </w:t>
            </w:r>
            <w:r w:rsidRPr="002F59AD">
              <w:rPr>
                <w:rFonts w:ascii="Times New Roman" w:hAnsi="Times New Roman" w:cs="Times New Roman"/>
              </w:rPr>
              <w:br/>
              <w:t>предусмотренные программой всего,</w:t>
            </w:r>
            <w:r w:rsidRPr="002F59AD">
              <w:rPr>
                <w:rFonts w:ascii="Times New Roman" w:hAnsi="Times New Roman" w:cs="Times New Roman"/>
              </w:rPr>
              <w:br/>
              <w:t>в том числе по годам реализации</w:t>
            </w:r>
          </w:p>
        </w:tc>
        <w:tc>
          <w:tcPr>
            <w:tcW w:w="3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Фактически достигнутые конечные </w:t>
            </w:r>
            <w:r w:rsidRPr="002F59AD">
              <w:rPr>
                <w:rFonts w:ascii="Times New Roman" w:hAnsi="Times New Roman" w:cs="Times New Roman"/>
              </w:rPr>
              <w:br/>
              <w:t>результаты всего, в том числе по</w:t>
            </w:r>
            <w:r w:rsidRPr="002F59AD">
              <w:rPr>
                <w:rFonts w:ascii="Times New Roman" w:hAnsi="Times New Roman" w:cs="Times New Roman"/>
              </w:rPr>
              <w:br/>
              <w:t>годам реализации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B00C0F" w:rsidRPr="002F59AD" w:rsidTr="00B00C0F">
        <w:trPr>
          <w:cantSplit/>
          <w:trHeight w:val="240"/>
        </w:trPr>
        <w:tc>
          <w:tcPr>
            <w:tcW w:w="63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2017</w:t>
            </w:r>
            <w:r w:rsidR="00257CF2"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2018</w:t>
            </w:r>
            <w:r w:rsidR="00257CF2"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</w:rPr>
              <w:t>2019</w:t>
            </w:r>
            <w:r w:rsidR="00257CF2"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</w:rPr>
              <w:t>2017</w:t>
            </w:r>
            <w:r w:rsidR="00257CF2"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D40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8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2019</w:t>
            </w:r>
          </w:p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136C" w:rsidRPr="002F59AD" w:rsidTr="00B00C0F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 Количество граждан, проживающих в сельской местности, в том числе молодых семей и молодых специалистов,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643AD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70136C" w:rsidRPr="002F59AD" w:rsidTr="00B00C0F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Приведение муниципальных общеобразовательных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70136C" w:rsidRPr="002F59AD" w:rsidTr="00B00C0F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Введение  дополнительных мест в системе дошкольного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643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643AD0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70136C" w:rsidRPr="002F59AD" w:rsidTr="00B00C0F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Приобретение  и установка модульных </w:t>
            </w:r>
            <w:proofErr w:type="spellStart"/>
            <w:r w:rsidRPr="002F59AD">
              <w:rPr>
                <w:rFonts w:ascii="Times New Roman" w:hAnsi="Times New Roman" w:cs="Times New Roman"/>
              </w:rPr>
              <w:t>ФАПов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643AD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70136C" w:rsidRPr="002F59AD" w:rsidTr="00B00C0F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lastRenderedPageBreak/>
              <w:t>Строительство и открытие спортивных объектов на территории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643AD0" w:rsidP="00643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Капитальный ремонт тепловых и водопроводных 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тыс.м.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9A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1,568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1,568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643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643AD0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Ввод глубинных водозаборных скважин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643AD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 Получение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Полу</w:t>
            </w:r>
            <w:r w:rsidR="00F727AC" w:rsidRPr="002F59AD">
              <w:rPr>
                <w:rFonts w:ascii="Times New Roman" w:hAnsi="Times New Roman" w:cs="Times New Roman"/>
              </w:rPr>
              <w:t>чение грантов «Жители – за чисто</w:t>
            </w:r>
            <w:r w:rsidRPr="002F59AD">
              <w:rPr>
                <w:rFonts w:ascii="Times New Roman" w:hAnsi="Times New Roman" w:cs="Times New Roman"/>
              </w:rPr>
              <w:t>ту и благоустройство»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Количество граждан, ведущих личное подсобное хозяйство, осуществивших привлечение кредитных средств и получающих возмещение процентной ставки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93 не менее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93 не менее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93 не менее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93 не менее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Отдельное мероприятие с безнадзорными домашними животными.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44D97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44D97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643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643AD0" w:rsidRPr="002F59AD">
              <w:rPr>
                <w:rFonts w:ascii="Times New Roman" w:hAnsi="Times New Roman" w:cs="Times New Roman"/>
              </w:rPr>
              <w:t>1</w:t>
            </w:r>
          </w:p>
        </w:tc>
      </w:tr>
      <w:tr w:rsidR="0070136C" w:rsidRPr="002F59AD" w:rsidTr="00B00C0F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Увеличение производства зерна до 2022 г. на 14%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2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70136C" w:rsidP="007013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9A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6C" w:rsidRPr="002F59AD" w:rsidRDefault="00122DC9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+1</w:t>
            </w:r>
          </w:p>
        </w:tc>
      </w:tr>
      <w:tr w:rsidR="00257CF2" w:rsidRPr="002F59AD" w:rsidTr="00B00C0F">
        <w:tblPrEx>
          <w:jc w:val="center"/>
        </w:tblPrEx>
        <w:trPr>
          <w:gridAfter w:val="1"/>
          <w:wAfter w:w="19" w:type="dxa"/>
          <w:cantSplit/>
          <w:trHeight w:val="302"/>
          <w:jc w:val="center"/>
        </w:trPr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 долгосрочной целевой программы</w:t>
            </w:r>
          </w:p>
        </w:tc>
        <w:tc>
          <w:tcPr>
            <w:tcW w:w="73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9E6FED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+</w:t>
            </w:r>
            <w:r w:rsidR="00643AD0" w:rsidRPr="002F59AD">
              <w:rPr>
                <w:rFonts w:ascii="Times New Roman" w:hAnsi="Times New Roman" w:cs="Times New Roman"/>
              </w:rPr>
              <w:t>9,0</w:t>
            </w:r>
          </w:p>
        </w:tc>
      </w:tr>
      <w:tr w:rsidR="00257CF2" w:rsidRPr="002F59AD" w:rsidTr="00B00C0F">
        <w:tblPrEx>
          <w:jc w:val="center"/>
        </w:tblPrEx>
        <w:trPr>
          <w:gridAfter w:val="1"/>
          <w:wAfter w:w="19" w:type="dxa"/>
          <w:cantSplit/>
          <w:trHeight w:val="600"/>
          <w:jc w:val="center"/>
        </w:trPr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57CF2" w:rsidRPr="002F59AD" w:rsidRDefault="00257CF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весь период реализации программы</w:t>
            </w:r>
          </w:p>
        </w:tc>
        <w:tc>
          <w:tcPr>
            <w:tcW w:w="82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CF2" w:rsidRPr="002F59AD" w:rsidRDefault="007E4E3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  виду отсутствия  финансирования  несколько  показателей  не  достигли  запланированного  результата.  Действие  программы  эфф</w:t>
            </w:r>
            <w:bookmarkStart w:id="0" w:name="_GoBack"/>
            <w:bookmarkEnd w:id="0"/>
            <w:r w:rsidRPr="002F59AD">
              <w:rPr>
                <w:rFonts w:ascii="Times New Roman" w:hAnsi="Times New Roman" w:cs="Times New Roman"/>
              </w:rPr>
              <w:t>ективно,  необходимо  продолжить  работу  по  реализации  мероприятий  программы  в  дальнейшем.</w:t>
            </w:r>
          </w:p>
        </w:tc>
      </w:tr>
    </w:tbl>
    <w:p w:rsidR="00B36C43" w:rsidRPr="002F59AD" w:rsidRDefault="00B36C43" w:rsidP="00447BA6">
      <w:pPr>
        <w:jc w:val="center"/>
        <w:rPr>
          <w:sz w:val="20"/>
          <w:szCs w:val="20"/>
        </w:rPr>
      </w:pPr>
    </w:p>
    <w:p w:rsidR="00B36C43" w:rsidRPr="002F59AD" w:rsidRDefault="00B36C43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1</w:t>
      </w:r>
      <w:r w:rsidR="00E300C8" w:rsidRPr="002F59AD">
        <w:rPr>
          <w:b/>
          <w:sz w:val="20"/>
          <w:szCs w:val="20"/>
        </w:rPr>
        <w:t>1</w:t>
      </w:r>
      <w:r w:rsidRPr="002F59AD">
        <w:rPr>
          <w:b/>
          <w:sz w:val="20"/>
          <w:szCs w:val="20"/>
        </w:rPr>
        <w:t>.  «Обеспечение  доступным  и  комфортным  жильем  граждан Ачинского  района»</w:t>
      </w:r>
    </w:p>
    <w:p w:rsidR="00B36C43" w:rsidRPr="002F59AD" w:rsidRDefault="00B36C43" w:rsidP="00447BA6">
      <w:pPr>
        <w:jc w:val="center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8A449D" w:rsidRPr="002F59AD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1F4" w:rsidRPr="002F59AD" w:rsidRDefault="009001F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01F4" w:rsidRPr="002F59AD" w:rsidRDefault="009001F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B36C43" w:rsidRPr="002F59AD" w:rsidRDefault="00E6483F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8A449D" w:rsidRPr="002F59AD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D40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8</w:t>
            </w:r>
            <w:r w:rsidR="00E6483F" w:rsidRPr="002F59AD">
              <w:rPr>
                <w:rFonts w:ascii="Times New Roman" w:hAnsi="Times New Roman" w:cs="Times New Roman"/>
                <w:b/>
              </w:rPr>
              <w:t xml:space="preserve"> </w:t>
            </w: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D40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9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8</w:t>
            </w:r>
            <w:r w:rsidR="00E6483F" w:rsidRPr="002F59AD">
              <w:rPr>
                <w:rFonts w:ascii="Times New Roman" w:hAnsi="Times New Roman" w:cs="Times New Roman"/>
                <w:b/>
              </w:rPr>
              <w:t xml:space="preserve"> </w:t>
            </w: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B36C43" w:rsidRPr="002F59AD" w:rsidRDefault="00E6483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</w:t>
            </w:r>
            <w:r w:rsidR="00B36C43"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449D" w:rsidRPr="002F59AD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934576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Объем  площади  жилья</w:t>
            </w:r>
            <w:r w:rsidR="00993324" w:rsidRPr="002F59AD">
              <w:rPr>
                <w:rFonts w:ascii="Times New Roman" w:hAnsi="Times New Roman" w:cs="Times New Roman"/>
              </w:rPr>
              <w:t xml:space="preserve"> </w:t>
            </w:r>
            <w:r w:rsidR="00CB3742" w:rsidRPr="002F59AD">
              <w:rPr>
                <w:rFonts w:ascii="Times New Roman" w:hAnsi="Times New Roman" w:cs="Times New Roman"/>
              </w:rPr>
              <w:t>построенного  (приобретенного)  в  целях  переселения  граждан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29546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</w:t>
            </w:r>
            <w:r w:rsidR="00CB3742" w:rsidRPr="002F59AD">
              <w:rPr>
                <w:rFonts w:ascii="Times New Roman" w:hAnsi="Times New Roman" w:cs="Times New Roman"/>
              </w:rPr>
              <w:t>в.м</w:t>
            </w:r>
            <w:r w:rsidR="00E50A32"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8A449D" w:rsidRPr="002F59AD" w:rsidTr="00B07681">
        <w:trPr>
          <w:cantSplit/>
          <w:trHeight w:val="22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Количество  граждан, переселенных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E50A3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ч</w:t>
            </w:r>
            <w:r w:rsidR="00CB3742" w:rsidRPr="002F59AD">
              <w:rPr>
                <w:rFonts w:ascii="Times New Roman" w:hAnsi="Times New Roman" w:cs="Times New Roman"/>
              </w:rPr>
              <w:t>ел</w:t>
            </w:r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8568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8A449D" w:rsidRPr="002F59AD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lastRenderedPageBreak/>
              <w:t>Обеспечение  проектами  планировок  и  проектами  межевания  земельных  участков  для  малоэтажного  и  индивидуального  жилищного 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E50A3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г</w:t>
            </w:r>
            <w:r w:rsidR="00CB3742" w:rsidRPr="002F59A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CB3742" w:rsidP="00447BA6">
            <w:pPr>
              <w:pStyle w:val="2"/>
              <w:spacing w:after="0" w:line="240" w:lineRule="auto"/>
              <w:jc w:val="center"/>
              <w:rPr>
                <w:bCs/>
                <w:sz w:val="20"/>
              </w:rPr>
            </w:pPr>
            <w:r w:rsidRPr="002F59AD">
              <w:rPr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8568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8A449D" w:rsidRPr="002F59AD" w:rsidTr="00BC172A">
        <w:trPr>
          <w:cantSplit/>
          <w:trHeight w:val="30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долгосрочной целевой</w:t>
            </w:r>
            <w:r w:rsidR="00993324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8568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0</w:t>
            </w:r>
          </w:p>
        </w:tc>
      </w:tr>
      <w:tr w:rsidR="008A449D" w:rsidRPr="002F59AD" w:rsidTr="00BC172A">
        <w:trPr>
          <w:cantSplit/>
          <w:trHeight w:val="4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B36C43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2F59AD" w:rsidRDefault="009B616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  связи  с  тем, что финансирование  программы в 201</w:t>
            </w:r>
            <w:r w:rsidR="00CD224C" w:rsidRPr="002F59AD">
              <w:rPr>
                <w:rFonts w:ascii="Times New Roman" w:hAnsi="Times New Roman" w:cs="Times New Roman"/>
              </w:rPr>
              <w:t>7</w:t>
            </w:r>
            <w:r w:rsidRPr="002F59AD">
              <w:rPr>
                <w:rFonts w:ascii="Times New Roman" w:hAnsi="Times New Roman" w:cs="Times New Roman"/>
              </w:rPr>
              <w:t xml:space="preserve"> году не осуществлялось,</w:t>
            </w:r>
            <w:r w:rsidR="00171744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запланированные индикаторы  не  достигнуты. Реализация мероприятий  программы  запланирована  на  201</w:t>
            </w:r>
            <w:r w:rsidR="00CD224C" w:rsidRPr="002F59AD">
              <w:rPr>
                <w:rFonts w:ascii="Times New Roman" w:hAnsi="Times New Roman" w:cs="Times New Roman"/>
              </w:rPr>
              <w:t>8</w:t>
            </w:r>
            <w:r w:rsidRPr="002F59AD">
              <w:rPr>
                <w:rFonts w:ascii="Times New Roman" w:hAnsi="Times New Roman" w:cs="Times New Roman"/>
              </w:rPr>
              <w:t xml:space="preserve">  год.</w:t>
            </w:r>
          </w:p>
        </w:tc>
      </w:tr>
    </w:tbl>
    <w:p w:rsidR="00D42084" w:rsidRPr="002F59AD" w:rsidRDefault="00D42084" w:rsidP="00447BA6">
      <w:pPr>
        <w:jc w:val="center"/>
        <w:rPr>
          <w:b/>
          <w:color w:val="FF0000"/>
          <w:sz w:val="20"/>
          <w:szCs w:val="20"/>
        </w:rPr>
      </w:pPr>
    </w:p>
    <w:p w:rsidR="001912E0" w:rsidRPr="002F59AD" w:rsidRDefault="001912E0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1</w:t>
      </w:r>
      <w:r w:rsidR="00E300C8" w:rsidRPr="002F59AD">
        <w:rPr>
          <w:b/>
          <w:sz w:val="20"/>
          <w:szCs w:val="20"/>
        </w:rPr>
        <w:t>2</w:t>
      </w:r>
      <w:r w:rsidRPr="002F59AD">
        <w:rPr>
          <w:b/>
          <w:sz w:val="20"/>
          <w:szCs w:val="20"/>
        </w:rPr>
        <w:t>.  «Управление муниципальным имуществом Ачинского района»</w:t>
      </w:r>
    </w:p>
    <w:p w:rsidR="001912E0" w:rsidRPr="002F59AD" w:rsidRDefault="001912E0" w:rsidP="00447BA6">
      <w:pPr>
        <w:jc w:val="center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851"/>
        <w:gridCol w:w="708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2F59AD" w:rsidTr="00D23C38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AA2" w:rsidRPr="002F59AD" w:rsidRDefault="00005AA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12E0" w:rsidRPr="002F59AD" w:rsidRDefault="00E6483F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  <w:color w:val="000000" w:themeColor="text1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2F59AD" w:rsidRDefault="005D7CF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br/>
              <w:t>баллах</w:t>
            </w:r>
          </w:p>
        </w:tc>
      </w:tr>
      <w:tr w:rsidR="00083DA0" w:rsidRPr="002F59AD" w:rsidTr="00D23C38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1912E0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:rsidR="001912E0" w:rsidRPr="002F59AD" w:rsidRDefault="001912E0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E6483F" w:rsidRPr="002F59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1912E0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  <w:p w:rsidR="001912E0" w:rsidRPr="002F59AD" w:rsidRDefault="001912E0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1912E0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:rsidR="001912E0" w:rsidRPr="002F59AD" w:rsidRDefault="001912E0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1912E0" w:rsidP="00447BA6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  <w:p w:rsidR="001912E0" w:rsidRPr="002F59AD" w:rsidRDefault="00E6483F" w:rsidP="00447BA6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912E0" w:rsidRPr="002F59AD"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1912E0" w:rsidP="00447BA6">
            <w:pPr>
              <w:pStyle w:val="ConsPlusCell"/>
              <w:widowControl/>
              <w:ind w:left="-6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  <w:p w:rsidR="001912E0" w:rsidRPr="002F59AD" w:rsidRDefault="00E6483F" w:rsidP="00447BA6">
            <w:pPr>
              <w:pStyle w:val="ConsPlusCell"/>
              <w:widowControl/>
              <w:ind w:left="-6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912E0" w:rsidRPr="002F59AD"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83DA0" w:rsidRPr="002F59AD" w:rsidTr="00D23C38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Доля объектов недвижимого имущества, на которые зарегистрировано право собственности Ачинского района, от общего количества объектов недвижимого имущества, учтенных в Реестре муниципального имущества Ачинского района.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D30E9F" w:rsidRPr="002F59AD" w:rsidRDefault="00BD7A14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2F59AD"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D30E9F" w:rsidRPr="002F59AD" w:rsidRDefault="00BD7A14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2F59AD"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2F59AD" w:rsidRDefault="00BC172A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083DA0" w:rsidRPr="002F59AD" w:rsidTr="00D23C38">
        <w:trPr>
          <w:cantSplit/>
          <w:trHeight w:val="3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eastAsia="Calibri" w:hAnsi="Times New Roman" w:cs="Times New Roman"/>
                <w:color w:val="000000" w:themeColor="text1"/>
              </w:rPr>
              <w:t>Доля объектов недвижимости вовлеченных в хозяйственный оборот, в общем количестве объектов муниципального имущества.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D7A14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2F59A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F2911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2F59A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083DA0" w:rsidRPr="002F59AD" w:rsidTr="00D23C38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Увеличение количества земельных участков, ежегодно предоставляемых в собственность, аренду.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295465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D30E9F" w:rsidRPr="002F59AD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33F2A" w:rsidRPr="002F59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D7A14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D7A14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D7A14" w:rsidP="00447B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D30E9F" w:rsidRPr="002F59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D7A14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2F59AD">
              <w:rPr>
                <w:bCs/>
                <w:color w:val="000000" w:themeColor="text1"/>
                <w:sz w:val="20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D7A14" w:rsidP="00447BA6">
            <w:pPr>
              <w:pStyle w:val="2"/>
              <w:spacing w:after="0" w:line="240" w:lineRule="auto"/>
              <w:jc w:val="center"/>
              <w:rPr>
                <w:bCs/>
                <w:color w:val="000000" w:themeColor="text1"/>
                <w:sz w:val="20"/>
              </w:rPr>
            </w:pPr>
            <w:r w:rsidRPr="002F59AD">
              <w:rPr>
                <w:bCs/>
                <w:color w:val="000000" w:themeColor="text1"/>
                <w:sz w:val="20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BD7A14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083DA0" w:rsidRPr="002F59AD" w:rsidTr="00BC172A">
        <w:trPr>
          <w:cantSplit/>
          <w:trHeight w:val="25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Оценка эффективности долгосрочной целевой</w:t>
            </w:r>
            <w:r w:rsidR="00351E19" w:rsidRPr="002F59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59AD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BF2911" w:rsidP="00BD7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BD7A14" w:rsidRPr="002F59AD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083DA0" w:rsidRPr="002F59AD" w:rsidTr="00AA5B4C">
        <w:trPr>
          <w:cantSplit/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1912E0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2F59AD" w:rsidRDefault="00AB0A8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9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основании анализа показателей эффективности муниципальной программы сделан вывод, что целевые индикаторы программы  достигнуты</w:t>
            </w:r>
            <w:r w:rsidR="00145705" w:rsidRPr="002F59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 двум показателям, по третье</w:t>
            </w:r>
            <w:r w:rsidR="00621DBC" w:rsidRPr="002F59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му показателю выполнение на 70,0 </w:t>
            </w:r>
            <w:r w:rsidR="00145705" w:rsidRPr="002F59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%</w:t>
            </w:r>
            <w:r w:rsidRPr="002F59AD"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</w:tbl>
    <w:p w:rsidR="00B67EFA" w:rsidRPr="002F59AD" w:rsidRDefault="00B67EFA" w:rsidP="00447BA6">
      <w:pPr>
        <w:jc w:val="center"/>
        <w:rPr>
          <w:b/>
          <w:sz w:val="20"/>
          <w:szCs w:val="20"/>
        </w:rPr>
      </w:pPr>
    </w:p>
    <w:p w:rsidR="00B33DE3" w:rsidRPr="002F59AD" w:rsidRDefault="00B33DE3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1</w:t>
      </w:r>
      <w:r w:rsidR="00E300C8" w:rsidRPr="002F59AD">
        <w:rPr>
          <w:b/>
          <w:sz w:val="20"/>
          <w:szCs w:val="20"/>
        </w:rPr>
        <w:t>3</w:t>
      </w:r>
      <w:r w:rsidRPr="002F59AD">
        <w:rPr>
          <w:b/>
          <w:sz w:val="20"/>
          <w:szCs w:val="20"/>
        </w:rPr>
        <w:t>.  «Управление муниципальными финансами»</w:t>
      </w:r>
    </w:p>
    <w:p w:rsidR="00D30E9F" w:rsidRPr="002F59AD" w:rsidRDefault="00D30E9F" w:rsidP="00447BA6">
      <w:pPr>
        <w:jc w:val="center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2F59AD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2F59AD" w:rsidRDefault="00C00B3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2F59AD" w:rsidRDefault="00B67EFA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D30E9F" w:rsidRPr="002F59AD" w:rsidRDefault="00C00B3C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083DA0" w:rsidRPr="002F59AD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7</w:t>
            </w: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30E9F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D30E9F" w:rsidRPr="002F59AD" w:rsidRDefault="00D30E9F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9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7</w:t>
            </w: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8</w:t>
            </w: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</w:t>
            </w:r>
            <w:r w:rsidR="00D40A8C" w:rsidRPr="002F59AD">
              <w:rPr>
                <w:rFonts w:ascii="Times New Roman" w:hAnsi="Times New Roman" w:cs="Times New Roman"/>
                <w:b/>
              </w:rPr>
              <w:t>9</w:t>
            </w: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83DA0" w:rsidRPr="002F59AD" w:rsidTr="00E50A32">
        <w:trPr>
          <w:cantSplit/>
          <w:trHeight w:val="5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2F59AD" w:rsidRDefault="002D6726" w:rsidP="002D6726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Критерий выравнивания расчетной бюджетной обеспеченности муниципальных образований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2F59AD" w:rsidRDefault="00D30E9F" w:rsidP="00447BA6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083DA0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="00D30E9F" w:rsidRPr="002F59AD">
              <w:rPr>
                <w:sz w:val="20"/>
                <w:szCs w:val="20"/>
              </w:rPr>
              <w:t>1,</w:t>
            </w:r>
            <w:r w:rsidR="009D3D9E" w:rsidRPr="002F59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083DA0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="00D30E9F" w:rsidRPr="002F59AD">
              <w:rPr>
                <w:sz w:val="20"/>
                <w:szCs w:val="20"/>
              </w:rPr>
              <w:t>1,</w:t>
            </w:r>
            <w:r w:rsidR="009D3D9E" w:rsidRPr="002F59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083DA0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="00D30E9F" w:rsidRPr="002F59AD">
              <w:rPr>
                <w:sz w:val="20"/>
                <w:szCs w:val="20"/>
              </w:rPr>
              <w:t>1,</w:t>
            </w:r>
            <w:r w:rsidR="009D3D9E" w:rsidRPr="002F59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F33F2A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2F59AD" w:rsidRDefault="00D30E9F" w:rsidP="00447BA6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lastRenderedPageBreak/>
              <w:t>Доля расходов на обслуживание муниципального долга Ачинского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2F59AD" w:rsidRDefault="003224A4" w:rsidP="00447BA6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2F59AD" w:rsidRDefault="00D30E9F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</w:t>
            </w:r>
            <w:r w:rsidR="00083DA0" w:rsidRPr="002F59AD">
              <w:rPr>
                <w:sz w:val="20"/>
                <w:szCs w:val="20"/>
              </w:rPr>
              <w:t>более</w:t>
            </w:r>
          </w:p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EFD" w:rsidRPr="002F59AD" w:rsidRDefault="00D30E9F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</w:t>
            </w:r>
            <w:r w:rsidR="00083DA0" w:rsidRPr="002F59AD">
              <w:rPr>
                <w:sz w:val="20"/>
                <w:szCs w:val="20"/>
              </w:rPr>
              <w:t>более</w:t>
            </w:r>
          </w:p>
          <w:p w:rsidR="00D30E9F" w:rsidRPr="002F59AD" w:rsidRDefault="00D30E9F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2F59AD" w:rsidRDefault="00D30E9F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</w:t>
            </w:r>
            <w:r w:rsidR="00083DA0" w:rsidRPr="002F59AD">
              <w:rPr>
                <w:sz w:val="20"/>
                <w:szCs w:val="20"/>
              </w:rPr>
              <w:t>более</w:t>
            </w:r>
          </w:p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2F59AD" w:rsidRDefault="00D30E9F" w:rsidP="00447BA6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Доля расходов районного бюджета, формируемых в рамках муниципальных программ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2F59AD" w:rsidRDefault="003224A4" w:rsidP="00447BA6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="009D3D9E" w:rsidRPr="002F59A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 xml:space="preserve">не менее </w:t>
            </w:r>
            <w:r w:rsidR="00544C2C" w:rsidRPr="002F59AD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9D3D9E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млн.</w:t>
            </w:r>
          </w:p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руб</w:t>
            </w:r>
            <w:r w:rsidR="00095ACC" w:rsidRPr="002F59A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A5AF7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A5AF7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A5AF7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24A4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тыс.</w:t>
            </w:r>
          </w:p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руб</w:t>
            </w:r>
            <w:r w:rsidR="00095ACC" w:rsidRPr="002F59A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jc w:val="center"/>
              <w:rPr>
                <w:sz w:val="20"/>
                <w:szCs w:val="20"/>
              </w:rPr>
            </w:pPr>
          </w:p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ind w:right="-70"/>
              <w:jc w:val="center"/>
              <w:rPr>
                <w:sz w:val="20"/>
                <w:szCs w:val="20"/>
              </w:rPr>
            </w:pPr>
          </w:p>
          <w:p w:rsidR="003224A4" w:rsidRPr="002F59AD" w:rsidRDefault="003224A4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jc w:val="center"/>
              <w:rPr>
                <w:sz w:val="20"/>
                <w:szCs w:val="20"/>
              </w:rPr>
            </w:pPr>
          </w:p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535586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Отношение муниципального долга Ачинского района к доходам районного бюджета за исключением безвозмездных поступлений и доходов по дополнительным нормативам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более 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9D3D9E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Отношение годовой суммы платежей на погашение и обслуживание муниципального долга Ачинского района к доходам районного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более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более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более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535586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Просроченная задолженность по долговым обязательствам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7C25E1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менее 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не менее</w:t>
            </w:r>
          </w:p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401CC5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CC5">
              <w:rPr>
                <w:rFonts w:ascii="Times New Roman" w:hAnsi="Times New Roman" w:cs="Times New Roman"/>
              </w:rPr>
              <w:t>+1</w:t>
            </w:r>
          </w:p>
        </w:tc>
      </w:tr>
      <w:tr w:rsidR="007C25E1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Доля  органов местного самоуправления района, обеспеченных возможностью работы в информационных системах планирования и исполнения районного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3224A4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Доля полученных положительных Согласований, соответствующих органов осуществляющих проведение экспертизы проектов нормативно правовых актов района в области бюджетной и налоговой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jc w:val="center"/>
              <w:rPr>
                <w:sz w:val="20"/>
                <w:szCs w:val="20"/>
              </w:rPr>
            </w:pPr>
          </w:p>
          <w:p w:rsidR="003224A4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ind w:right="-70"/>
              <w:jc w:val="center"/>
              <w:rPr>
                <w:sz w:val="20"/>
                <w:szCs w:val="20"/>
              </w:rPr>
            </w:pPr>
          </w:p>
          <w:p w:rsidR="003224A4" w:rsidRPr="002F59AD" w:rsidRDefault="007C25E1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jc w:val="center"/>
              <w:rPr>
                <w:sz w:val="20"/>
                <w:szCs w:val="20"/>
              </w:rPr>
            </w:pPr>
          </w:p>
          <w:p w:rsidR="003224A4" w:rsidRPr="002F59AD" w:rsidRDefault="007C25E1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2F59AD" w:rsidRDefault="003224A4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7C25E1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Доля рассмотренных на бюджетной комиссии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jc w:val="center"/>
              <w:rPr>
                <w:sz w:val="20"/>
                <w:szCs w:val="20"/>
              </w:rPr>
            </w:pPr>
          </w:p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ind w:right="-70"/>
              <w:jc w:val="center"/>
              <w:rPr>
                <w:sz w:val="20"/>
                <w:szCs w:val="20"/>
              </w:rPr>
            </w:pPr>
          </w:p>
          <w:p w:rsidR="007C25E1" w:rsidRPr="002F59AD" w:rsidRDefault="00E566D5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jc w:val="center"/>
              <w:rPr>
                <w:sz w:val="20"/>
                <w:szCs w:val="20"/>
              </w:rPr>
            </w:pPr>
          </w:p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535586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7C25E1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Разработка и размещение на официальном сайте Администрации Ачинского района информации «Бюджет для граждан» по бюджету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E566D5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535586" w:rsidRPr="002F59AD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E566D5" w:rsidP="00447BA6">
            <w:pPr>
              <w:ind w:right="-70"/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E566D5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143E54" w:rsidP="00447BA6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2F59AD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401CC5" w:rsidRDefault="007C25E1" w:rsidP="00447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401CC5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CC5">
              <w:rPr>
                <w:rFonts w:ascii="Times New Roman" w:hAnsi="Times New Roman" w:cs="Times New Roman"/>
              </w:rPr>
              <w:t>+1</w:t>
            </w:r>
          </w:p>
        </w:tc>
      </w:tr>
      <w:tr w:rsidR="00083DA0" w:rsidRPr="002F59AD" w:rsidTr="00C24481">
        <w:trPr>
          <w:cantSplit/>
          <w:trHeight w:val="31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Оценка эффективности долгосрочной целевой</w:t>
            </w:r>
            <w:r w:rsidR="004C7A22" w:rsidRPr="002F59AD">
              <w:rPr>
                <w:rFonts w:ascii="Times New Roman" w:hAnsi="Times New Roman" w:cs="Times New Roman"/>
              </w:rPr>
              <w:t xml:space="preserve"> </w:t>
            </w:r>
            <w:r w:rsidRPr="002F59A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401CC5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401CC5" w:rsidRDefault="00401CC5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01CC5">
              <w:rPr>
                <w:rFonts w:ascii="Times New Roman" w:hAnsi="Times New Roman" w:cs="Times New Roman"/>
              </w:rPr>
              <w:t>+13</w:t>
            </w:r>
          </w:p>
        </w:tc>
      </w:tr>
      <w:tr w:rsidR="00083DA0" w:rsidRPr="002F59AD" w:rsidTr="00C24481">
        <w:trPr>
          <w:cantSplit/>
          <w:trHeight w:val="68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2F59AD" w:rsidRDefault="00C24481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0E9F" w:rsidRPr="002F59AD" w:rsidRDefault="00D30E9F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2F59AD" w:rsidRDefault="006D136B" w:rsidP="00B3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  <w:shd w:val="clear" w:color="auto" w:fill="FFFFFF"/>
              </w:rPr>
              <w:t xml:space="preserve">По показателю «Разработка и размещение на официальном сайте администрации Ачинского района информации «Бюджет для граждан» по бюджету района» получена субсидия за «Открытый бюджет». </w:t>
            </w:r>
            <w:r w:rsidR="00C77169" w:rsidRPr="002F59AD">
              <w:rPr>
                <w:rFonts w:ascii="Times New Roman" w:hAnsi="Times New Roman" w:cs="Times New Roman"/>
                <w:shd w:val="clear" w:color="auto" w:fill="FFFFFF"/>
              </w:rPr>
              <w:t>На основании анализа показателей эффективности муниципальной программы сделан вывод, что целевые индикаторы программы  достигнуты</w:t>
            </w:r>
            <w:r w:rsidR="00C77169" w:rsidRPr="002F59AD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. </w:t>
            </w:r>
            <w:r w:rsidR="00C77169" w:rsidRPr="002F59AD">
              <w:rPr>
                <w:rFonts w:ascii="Times New Roman" w:hAnsi="Times New Roman" w:cs="Times New Roman"/>
                <w:shd w:val="clear" w:color="auto" w:fill="FFFFFF"/>
              </w:rPr>
              <w:t>Действие программы эффективно.</w:t>
            </w:r>
            <w:r w:rsidR="00B36EE8" w:rsidRPr="002F59A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D3C25" w:rsidRPr="002F59AD">
              <w:rPr>
                <w:rFonts w:ascii="Times New Roman" w:hAnsi="Times New Roman" w:cs="Times New Roman"/>
              </w:rPr>
              <w:t>В 201</w:t>
            </w:r>
            <w:r w:rsidR="00B36EE8" w:rsidRPr="002F59AD">
              <w:rPr>
                <w:rFonts w:ascii="Times New Roman" w:hAnsi="Times New Roman" w:cs="Times New Roman"/>
              </w:rPr>
              <w:t xml:space="preserve">7 </w:t>
            </w:r>
            <w:r w:rsidR="00DD3C25" w:rsidRPr="002F59AD">
              <w:rPr>
                <w:rFonts w:ascii="Times New Roman" w:hAnsi="Times New Roman" w:cs="Times New Roman"/>
              </w:rPr>
              <w:t>году муниципальный долг отсутствует.</w:t>
            </w:r>
          </w:p>
        </w:tc>
      </w:tr>
    </w:tbl>
    <w:p w:rsidR="000742CB" w:rsidRPr="002F59AD" w:rsidRDefault="000742CB" w:rsidP="00447BA6">
      <w:pPr>
        <w:jc w:val="center"/>
        <w:rPr>
          <w:b/>
          <w:sz w:val="20"/>
          <w:szCs w:val="20"/>
          <w:highlight w:val="yellow"/>
        </w:rPr>
      </w:pPr>
    </w:p>
    <w:p w:rsidR="004814CC" w:rsidRPr="002F59AD" w:rsidRDefault="004814CC" w:rsidP="00447BA6">
      <w:pPr>
        <w:jc w:val="center"/>
        <w:rPr>
          <w:b/>
          <w:sz w:val="20"/>
          <w:szCs w:val="20"/>
        </w:rPr>
      </w:pPr>
      <w:r w:rsidRPr="002F59AD">
        <w:rPr>
          <w:b/>
          <w:sz w:val="20"/>
          <w:szCs w:val="20"/>
        </w:rPr>
        <w:t>14.  «Обеспечение  общественного порядка и противодействие коррупции»</w:t>
      </w:r>
    </w:p>
    <w:p w:rsidR="00D30E9F" w:rsidRPr="002F59AD" w:rsidRDefault="00D30E9F" w:rsidP="00447BA6">
      <w:pPr>
        <w:jc w:val="center"/>
        <w:rPr>
          <w:b/>
          <w:color w:val="FF0000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09"/>
        <w:gridCol w:w="869"/>
        <w:gridCol w:w="708"/>
        <w:gridCol w:w="851"/>
        <w:gridCol w:w="92"/>
        <w:gridCol w:w="758"/>
        <w:gridCol w:w="851"/>
        <w:gridCol w:w="850"/>
        <w:gridCol w:w="1276"/>
        <w:gridCol w:w="1134"/>
        <w:gridCol w:w="992"/>
        <w:gridCol w:w="993"/>
      </w:tblGrid>
      <w:tr w:rsidR="00540281" w:rsidRPr="002F59AD" w:rsidTr="002F59AD">
        <w:trPr>
          <w:cantSplit/>
          <w:trHeight w:val="4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832" w:rsidRPr="002F59AD" w:rsidRDefault="00C7083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п</w:t>
            </w:r>
            <w:proofErr w:type="spellEnd"/>
            <w:r w:rsidRPr="002F59AD">
              <w:rPr>
                <w:rFonts w:ascii="Times New Roman" w:hAnsi="Times New Roman" w:cs="Times New Roman"/>
              </w:rPr>
              <w:t>/</w:t>
            </w:r>
            <w:proofErr w:type="spellStart"/>
            <w:r w:rsidRPr="002F59AD">
              <w:rPr>
                <w:rFonts w:ascii="Times New Roman" w:hAnsi="Times New Roman" w:cs="Times New Roman"/>
              </w:rPr>
              <w:t>п</w:t>
            </w:r>
            <w:proofErr w:type="spellEnd"/>
            <w:r w:rsidRPr="002F59AD">
              <w:rPr>
                <w:rFonts w:ascii="Times New Roman" w:hAnsi="Times New Roman" w:cs="Times New Roman"/>
              </w:rPr>
              <w:t xml:space="preserve"> индикаторов</w:t>
            </w:r>
          </w:p>
        </w:tc>
        <w:tc>
          <w:tcPr>
            <w:tcW w:w="3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832" w:rsidRPr="002F59AD" w:rsidRDefault="00C7083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70832" w:rsidRPr="002F59AD" w:rsidRDefault="00C7083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832" w:rsidRPr="002F59AD" w:rsidRDefault="00C70832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  <w:p w:rsidR="00C70832" w:rsidRPr="002F59AD" w:rsidRDefault="00C70832" w:rsidP="00447BA6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2F59A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F5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32" w:rsidRPr="002F59AD" w:rsidRDefault="00C7083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Ожидаемые конечные результаты, предусмотренные программой всего, в том числе по годам реализации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32" w:rsidRPr="002F59AD" w:rsidRDefault="00C70832" w:rsidP="00C70832">
            <w:pPr>
              <w:pStyle w:val="ConsPlusCell"/>
              <w:widowControl/>
              <w:ind w:right="637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</w:rPr>
              <w:t>Фактически достигнутые конечные результаты всего, в том числе по годам реализации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832" w:rsidRPr="002F59AD" w:rsidRDefault="00C7083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C70832" w:rsidRPr="002F59AD" w:rsidRDefault="00C70832" w:rsidP="00540281">
            <w:pPr>
              <w:pStyle w:val="ConsPlusCell"/>
              <w:widowControl/>
              <w:ind w:left="7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F59AD">
              <w:rPr>
                <w:rFonts w:ascii="Times New Roman" w:hAnsi="Times New Roman" w:cs="Times New Roman"/>
                <w:b/>
              </w:rPr>
              <w:t>Оценка в</w:t>
            </w:r>
            <w:r w:rsidRPr="002F59AD">
              <w:rPr>
                <w:rFonts w:ascii="Times New Roman" w:hAnsi="Times New Roman" w:cs="Times New Roman"/>
                <w:b/>
              </w:rPr>
              <w:br/>
              <w:t>баллах</w:t>
            </w:r>
          </w:p>
        </w:tc>
      </w:tr>
      <w:tr w:rsidR="00540281" w:rsidRPr="002F59AD" w:rsidTr="002F59AD">
        <w:trPr>
          <w:cantSplit/>
          <w:trHeight w:val="33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2017</w:t>
            </w:r>
          </w:p>
          <w:p w:rsidR="00D40A8C" w:rsidRPr="002F59AD" w:rsidRDefault="00D40A8C" w:rsidP="00447BA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2018</w:t>
            </w:r>
          </w:p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D40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2019</w:t>
            </w:r>
          </w:p>
          <w:p w:rsidR="00D40A8C" w:rsidRPr="002F59AD" w:rsidRDefault="00D40A8C" w:rsidP="00D40A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C7083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2017</w:t>
            </w:r>
            <w:r w:rsidR="00D40A8C" w:rsidRPr="002F59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C70832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2018</w:t>
            </w:r>
            <w:r w:rsidR="00D40A8C" w:rsidRPr="002F59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832" w:rsidRPr="002F59AD" w:rsidRDefault="00C70832" w:rsidP="00C708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F59AD">
              <w:rPr>
                <w:rFonts w:ascii="Times New Roman" w:hAnsi="Times New Roman" w:cs="Times New Roman"/>
                <w:b/>
              </w:rPr>
              <w:t xml:space="preserve">2019 </w:t>
            </w:r>
          </w:p>
          <w:p w:rsidR="00D40A8C" w:rsidRPr="002F59AD" w:rsidRDefault="00C70832" w:rsidP="00C708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F59A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C" w:rsidRPr="002F59AD" w:rsidRDefault="00D40A8C" w:rsidP="00447B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1.1.1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Снижение уровня преступности и правонарушений среди  несовершеннолетних  и  молодежи района ежегодно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1.1.2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color w:val="FF000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Сокращение  количества семей, находящихся в социально опасном положении, ежегодно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color w:val="FF0000"/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1.1.3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Проведение совместных совещаний с правоохранительными органами по  вопросу  организации охраны общественного порядка на территории района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заседаний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1.1.4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Выявление правонарушений в области загрязнения земельных участков  Ачинского района отходами производства и потребления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</w:p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</w:p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2.1.3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Величина площадей уничтоженных очагов дикорастущей конопли за период реализации  программы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125,7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125,7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3.1.1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Проведение  анти</w:t>
            </w:r>
            <w:r w:rsidR="003F5EC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коррупционной экспертизы проектов муниципальных нормативно-правовых актов </w:t>
            </w:r>
            <w:r w:rsidR="003F5ECA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предмет выявления коррупцио</w:t>
            </w: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нных факторов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Опубликование в газете  «Уголок  России» и на  официальном  сайте муниципального  образования </w:t>
            </w:r>
            <w:proofErr w:type="spellStart"/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Ачинский</w:t>
            </w:r>
            <w:proofErr w:type="spellEnd"/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район информации  анти</w:t>
            </w:r>
            <w:r w:rsidR="003F5EC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коррупционной направленности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статей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3.1.3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color w:val="FF000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Подготовка и разработка проектов, изготовление, приобретение буклетов, плакатов, памяток и рекомендаций для учреждений, предприятий, организаций, расположенных на территории, </w:t>
            </w: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и прочих бланков, за исключением бланков строгой отчетности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3.1.4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  <w:highlight w:val="yellow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Организация и проведение заседаний Межведомственной  комиссии  по противодействию коррупции на территории Ачинского района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заседаний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4.1.1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Выпуск районной газеты «Уголок России»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номеров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4.1.2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Обновление информации на официальном сайте муниципального образования </w:t>
            </w:r>
            <w:proofErr w:type="spellStart"/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Ачинский</w:t>
            </w:r>
            <w:proofErr w:type="spellEnd"/>
            <w:r w:rsidRPr="002F59AD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район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дни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4.1.4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Публикация поздравлений официальных лиц Ачинского района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статьи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4.1.5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2F59AD">
              <w:rPr>
                <w:rFonts w:ascii="Times New Roman" w:hAnsi="Times New Roman" w:cs="Times New Roman"/>
              </w:rPr>
              <w:t>Организация пресс-конференций и брифингов для СМИ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84609F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4.1.6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Публикация в печатных СМИ, направленных на профилактику правонарушений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выпуск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r w:rsidRPr="002F5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jc w:val="center"/>
              <w:rPr>
                <w:sz w:val="20"/>
                <w:szCs w:val="20"/>
              </w:rPr>
            </w:pPr>
            <w:proofErr w:type="spellStart"/>
            <w:r w:rsidRPr="002F59A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82223C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223C">
              <w:rPr>
                <w:rFonts w:ascii="Times New Roman" w:hAnsi="Times New Roman" w:cs="Times New Roman"/>
              </w:rPr>
              <w:t>+1</w:t>
            </w:r>
          </w:p>
        </w:tc>
      </w:tr>
      <w:tr w:rsidR="002F59AD" w:rsidRPr="002F59AD" w:rsidTr="00540281">
        <w:trPr>
          <w:cantSplit/>
          <w:trHeight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 xml:space="preserve">Оценка эффективности  долгосрочной целевой программы          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82223C" w:rsidRDefault="0082223C" w:rsidP="00931D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223C">
              <w:rPr>
                <w:rFonts w:ascii="Times New Roman" w:hAnsi="Times New Roman" w:cs="Times New Roman"/>
              </w:rPr>
              <w:t>+11</w:t>
            </w:r>
          </w:p>
        </w:tc>
      </w:tr>
      <w:tr w:rsidR="002F59AD" w:rsidRPr="002F59AD" w:rsidTr="00540281">
        <w:trPr>
          <w:cantSplit/>
          <w:trHeight w:val="6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F59AD" w:rsidRPr="002F59AD" w:rsidRDefault="002F59AD" w:rsidP="00931DA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59AD">
              <w:rPr>
                <w:rFonts w:ascii="Times New Roman" w:hAnsi="Times New Roman" w:cs="Times New Roman"/>
              </w:rPr>
              <w:t>Вывод об эффективности за  весь период реализации программы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AD" w:rsidRPr="002F59AD" w:rsidRDefault="002F59AD" w:rsidP="00931D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F59AD">
              <w:rPr>
                <w:rFonts w:ascii="Times New Roman" w:hAnsi="Times New Roman" w:cs="Times New Roman"/>
              </w:rPr>
              <w:t>Реализация мероприятий программы за весь прошедший период реализации показали свою эффективность. Целевые  индикаторы и показатели результативности выполнены в полном объеме, ожидаемые конечные результаты  реализации мероприятий программы достигнуты. Действие программы эффективно, необходимо продолжить  работу по реализации мероприятий программы в дальнейшем.</w:t>
            </w:r>
          </w:p>
        </w:tc>
      </w:tr>
    </w:tbl>
    <w:p w:rsidR="004814CC" w:rsidRPr="002F59AD" w:rsidRDefault="004814CC" w:rsidP="00447BA6">
      <w:pPr>
        <w:jc w:val="center"/>
        <w:rPr>
          <w:b/>
          <w:color w:val="FF0000"/>
          <w:sz w:val="20"/>
          <w:szCs w:val="20"/>
        </w:rPr>
      </w:pPr>
    </w:p>
    <w:p w:rsidR="004814CC" w:rsidRPr="002F59AD" w:rsidRDefault="004814CC" w:rsidP="00447BA6">
      <w:pPr>
        <w:jc w:val="center"/>
        <w:rPr>
          <w:b/>
          <w:color w:val="FF0000"/>
          <w:sz w:val="20"/>
          <w:szCs w:val="20"/>
        </w:rPr>
      </w:pPr>
    </w:p>
    <w:p w:rsidR="00D30E9F" w:rsidRPr="002F59AD" w:rsidRDefault="00D30E9F" w:rsidP="00447BA6">
      <w:pPr>
        <w:jc w:val="center"/>
        <w:rPr>
          <w:b/>
          <w:color w:val="FF0000"/>
          <w:sz w:val="20"/>
          <w:szCs w:val="20"/>
        </w:rPr>
      </w:pPr>
    </w:p>
    <w:p w:rsidR="00D30E9F" w:rsidRPr="002F59AD" w:rsidRDefault="00D30E9F" w:rsidP="00447BA6">
      <w:pPr>
        <w:jc w:val="center"/>
        <w:rPr>
          <w:b/>
          <w:color w:val="FF0000"/>
          <w:sz w:val="20"/>
          <w:szCs w:val="20"/>
        </w:rPr>
      </w:pPr>
    </w:p>
    <w:sectPr w:rsidR="00D30E9F" w:rsidRPr="002F59AD" w:rsidSect="00D420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76DB"/>
    <w:multiLevelType w:val="hybridMultilevel"/>
    <w:tmpl w:val="14101154"/>
    <w:lvl w:ilvl="0" w:tplc="355A0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E337B1"/>
    <w:multiLevelType w:val="hybridMultilevel"/>
    <w:tmpl w:val="F4E0CE80"/>
    <w:lvl w:ilvl="0" w:tplc="B50AD6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02623"/>
    <w:rsid w:val="00005AA2"/>
    <w:rsid w:val="000114AA"/>
    <w:rsid w:val="000350D7"/>
    <w:rsid w:val="0004302F"/>
    <w:rsid w:val="0005262D"/>
    <w:rsid w:val="00064BBD"/>
    <w:rsid w:val="000732A9"/>
    <w:rsid w:val="000742CB"/>
    <w:rsid w:val="00083DA0"/>
    <w:rsid w:val="00095ACC"/>
    <w:rsid w:val="000D6D0D"/>
    <w:rsid w:val="000F4840"/>
    <w:rsid w:val="00122DC9"/>
    <w:rsid w:val="001270CD"/>
    <w:rsid w:val="00132B4F"/>
    <w:rsid w:val="001339AF"/>
    <w:rsid w:val="00143E54"/>
    <w:rsid w:val="00144D97"/>
    <w:rsid w:val="00145705"/>
    <w:rsid w:val="00153713"/>
    <w:rsid w:val="00156E44"/>
    <w:rsid w:val="00166590"/>
    <w:rsid w:val="00167D30"/>
    <w:rsid w:val="00171744"/>
    <w:rsid w:val="00172852"/>
    <w:rsid w:val="0017723F"/>
    <w:rsid w:val="001824B7"/>
    <w:rsid w:val="0018338A"/>
    <w:rsid w:val="001912E0"/>
    <w:rsid w:val="00192948"/>
    <w:rsid w:val="001A118B"/>
    <w:rsid w:val="001C4987"/>
    <w:rsid w:val="001C5C80"/>
    <w:rsid w:val="001E4556"/>
    <w:rsid w:val="001F12D0"/>
    <w:rsid w:val="001F21AA"/>
    <w:rsid w:val="00204AA7"/>
    <w:rsid w:val="002064B6"/>
    <w:rsid w:val="00212798"/>
    <w:rsid w:val="00213D3A"/>
    <w:rsid w:val="00237505"/>
    <w:rsid w:val="002527B1"/>
    <w:rsid w:val="00252B2E"/>
    <w:rsid w:val="00252FF7"/>
    <w:rsid w:val="00257CF2"/>
    <w:rsid w:val="00260800"/>
    <w:rsid w:val="0028311C"/>
    <w:rsid w:val="00286526"/>
    <w:rsid w:val="0029121F"/>
    <w:rsid w:val="0029366E"/>
    <w:rsid w:val="00295465"/>
    <w:rsid w:val="002A7995"/>
    <w:rsid w:val="002B1DC6"/>
    <w:rsid w:val="002D6726"/>
    <w:rsid w:val="002D678D"/>
    <w:rsid w:val="002E028C"/>
    <w:rsid w:val="002F59AD"/>
    <w:rsid w:val="00312FEA"/>
    <w:rsid w:val="00317EFD"/>
    <w:rsid w:val="003224A4"/>
    <w:rsid w:val="0032728B"/>
    <w:rsid w:val="003274B6"/>
    <w:rsid w:val="003318CB"/>
    <w:rsid w:val="00342F1A"/>
    <w:rsid w:val="00343DAC"/>
    <w:rsid w:val="00346798"/>
    <w:rsid w:val="003467E5"/>
    <w:rsid w:val="00346F85"/>
    <w:rsid w:val="00351E19"/>
    <w:rsid w:val="00356184"/>
    <w:rsid w:val="00365EEC"/>
    <w:rsid w:val="00373D98"/>
    <w:rsid w:val="00385931"/>
    <w:rsid w:val="0039484B"/>
    <w:rsid w:val="003A4BE5"/>
    <w:rsid w:val="003A5AF7"/>
    <w:rsid w:val="003C73BF"/>
    <w:rsid w:val="003E524A"/>
    <w:rsid w:val="003F5ECA"/>
    <w:rsid w:val="00401CC5"/>
    <w:rsid w:val="00405861"/>
    <w:rsid w:val="004105D7"/>
    <w:rsid w:val="004248CC"/>
    <w:rsid w:val="00433164"/>
    <w:rsid w:val="00447BA6"/>
    <w:rsid w:val="00453E82"/>
    <w:rsid w:val="00460A30"/>
    <w:rsid w:val="00461699"/>
    <w:rsid w:val="00470553"/>
    <w:rsid w:val="004814CC"/>
    <w:rsid w:val="004A1EA1"/>
    <w:rsid w:val="004C7A22"/>
    <w:rsid w:val="00503379"/>
    <w:rsid w:val="00531D01"/>
    <w:rsid w:val="00535586"/>
    <w:rsid w:val="00535776"/>
    <w:rsid w:val="00540281"/>
    <w:rsid w:val="005405DC"/>
    <w:rsid w:val="0054080F"/>
    <w:rsid w:val="00540E89"/>
    <w:rsid w:val="00542F24"/>
    <w:rsid w:val="00544C2C"/>
    <w:rsid w:val="0057758B"/>
    <w:rsid w:val="00587031"/>
    <w:rsid w:val="00592A33"/>
    <w:rsid w:val="005957AE"/>
    <w:rsid w:val="005978A0"/>
    <w:rsid w:val="005A45CC"/>
    <w:rsid w:val="005B4B08"/>
    <w:rsid w:val="005B536F"/>
    <w:rsid w:val="005C2135"/>
    <w:rsid w:val="005C245D"/>
    <w:rsid w:val="005D0730"/>
    <w:rsid w:val="005D7CF5"/>
    <w:rsid w:val="006049E5"/>
    <w:rsid w:val="00621385"/>
    <w:rsid w:val="00621DBC"/>
    <w:rsid w:val="00622E30"/>
    <w:rsid w:val="00624AF3"/>
    <w:rsid w:val="00643AD0"/>
    <w:rsid w:val="00657582"/>
    <w:rsid w:val="00661DD8"/>
    <w:rsid w:val="00665485"/>
    <w:rsid w:val="00694094"/>
    <w:rsid w:val="006965FD"/>
    <w:rsid w:val="006C5B10"/>
    <w:rsid w:val="006D136B"/>
    <w:rsid w:val="006D1980"/>
    <w:rsid w:val="006D4758"/>
    <w:rsid w:val="006E69E2"/>
    <w:rsid w:val="006F4061"/>
    <w:rsid w:val="006F5EE4"/>
    <w:rsid w:val="0070136C"/>
    <w:rsid w:val="00705464"/>
    <w:rsid w:val="00714ED3"/>
    <w:rsid w:val="00717E5D"/>
    <w:rsid w:val="00721012"/>
    <w:rsid w:val="007264B2"/>
    <w:rsid w:val="00726919"/>
    <w:rsid w:val="0073599F"/>
    <w:rsid w:val="00735A74"/>
    <w:rsid w:val="007474B6"/>
    <w:rsid w:val="007612BB"/>
    <w:rsid w:val="007652A9"/>
    <w:rsid w:val="00772068"/>
    <w:rsid w:val="00782061"/>
    <w:rsid w:val="00786B10"/>
    <w:rsid w:val="00787D5A"/>
    <w:rsid w:val="00791C44"/>
    <w:rsid w:val="0079351C"/>
    <w:rsid w:val="00796054"/>
    <w:rsid w:val="007A494A"/>
    <w:rsid w:val="007B29AD"/>
    <w:rsid w:val="007B49E0"/>
    <w:rsid w:val="007C1ED7"/>
    <w:rsid w:val="007C25E1"/>
    <w:rsid w:val="007C558F"/>
    <w:rsid w:val="007D0FF4"/>
    <w:rsid w:val="007D12EB"/>
    <w:rsid w:val="007D3C62"/>
    <w:rsid w:val="007D4F46"/>
    <w:rsid w:val="007D614C"/>
    <w:rsid w:val="007E4E30"/>
    <w:rsid w:val="007F0CA5"/>
    <w:rsid w:val="007F1A1E"/>
    <w:rsid w:val="00803DD5"/>
    <w:rsid w:val="00804371"/>
    <w:rsid w:val="008131D1"/>
    <w:rsid w:val="0082223C"/>
    <w:rsid w:val="008411CE"/>
    <w:rsid w:val="00853F65"/>
    <w:rsid w:val="0085689F"/>
    <w:rsid w:val="00865B62"/>
    <w:rsid w:val="00877FAB"/>
    <w:rsid w:val="00887057"/>
    <w:rsid w:val="008A0562"/>
    <w:rsid w:val="008A1511"/>
    <w:rsid w:val="008A2171"/>
    <w:rsid w:val="008A449D"/>
    <w:rsid w:val="008B2505"/>
    <w:rsid w:val="008B54ED"/>
    <w:rsid w:val="008B5ECD"/>
    <w:rsid w:val="008B7DD0"/>
    <w:rsid w:val="008C11D1"/>
    <w:rsid w:val="008D3729"/>
    <w:rsid w:val="008E37B9"/>
    <w:rsid w:val="008F6F9F"/>
    <w:rsid w:val="0090010F"/>
    <w:rsid w:val="009001F4"/>
    <w:rsid w:val="00900642"/>
    <w:rsid w:val="00910F11"/>
    <w:rsid w:val="00912A59"/>
    <w:rsid w:val="00923723"/>
    <w:rsid w:val="00924E97"/>
    <w:rsid w:val="00926C96"/>
    <w:rsid w:val="00934576"/>
    <w:rsid w:val="00935F24"/>
    <w:rsid w:val="00940C5E"/>
    <w:rsid w:val="009411BE"/>
    <w:rsid w:val="00947E52"/>
    <w:rsid w:val="00963A56"/>
    <w:rsid w:val="00967E79"/>
    <w:rsid w:val="00971193"/>
    <w:rsid w:val="00980CF1"/>
    <w:rsid w:val="00992C9D"/>
    <w:rsid w:val="00993324"/>
    <w:rsid w:val="009B6165"/>
    <w:rsid w:val="009B77A8"/>
    <w:rsid w:val="009C591C"/>
    <w:rsid w:val="009D3D9E"/>
    <w:rsid w:val="009E6FED"/>
    <w:rsid w:val="009E7FA0"/>
    <w:rsid w:val="009F47FC"/>
    <w:rsid w:val="00A003A8"/>
    <w:rsid w:val="00A02B51"/>
    <w:rsid w:val="00A042EE"/>
    <w:rsid w:val="00A056AA"/>
    <w:rsid w:val="00A13108"/>
    <w:rsid w:val="00A177BC"/>
    <w:rsid w:val="00A27AE5"/>
    <w:rsid w:val="00A27DEC"/>
    <w:rsid w:val="00A428ED"/>
    <w:rsid w:val="00A7230F"/>
    <w:rsid w:val="00A837D4"/>
    <w:rsid w:val="00AA5B4C"/>
    <w:rsid w:val="00AB0A8F"/>
    <w:rsid w:val="00AB2157"/>
    <w:rsid w:val="00AB3898"/>
    <w:rsid w:val="00AC689C"/>
    <w:rsid w:val="00AC76B5"/>
    <w:rsid w:val="00AD12C5"/>
    <w:rsid w:val="00AE1CD8"/>
    <w:rsid w:val="00AE2F88"/>
    <w:rsid w:val="00AF553F"/>
    <w:rsid w:val="00B00C0F"/>
    <w:rsid w:val="00B07681"/>
    <w:rsid w:val="00B20126"/>
    <w:rsid w:val="00B203E7"/>
    <w:rsid w:val="00B20AE5"/>
    <w:rsid w:val="00B24010"/>
    <w:rsid w:val="00B251B3"/>
    <w:rsid w:val="00B332C3"/>
    <w:rsid w:val="00B33DE3"/>
    <w:rsid w:val="00B34BA8"/>
    <w:rsid w:val="00B35778"/>
    <w:rsid w:val="00B36C43"/>
    <w:rsid w:val="00B36EE8"/>
    <w:rsid w:val="00B44165"/>
    <w:rsid w:val="00B4492B"/>
    <w:rsid w:val="00B471F3"/>
    <w:rsid w:val="00B54050"/>
    <w:rsid w:val="00B55157"/>
    <w:rsid w:val="00B67EFA"/>
    <w:rsid w:val="00B71996"/>
    <w:rsid w:val="00B73FBD"/>
    <w:rsid w:val="00B835CE"/>
    <w:rsid w:val="00B86009"/>
    <w:rsid w:val="00B97FBA"/>
    <w:rsid w:val="00BB7B7E"/>
    <w:rsid w:val="00BC172A"/>
    <w:rsid w:val="00BD04D7"/>
    <w:rsid w:val="00BD0DE4"/>
    <w:rsid w:val="00BD3DD2"/>
    <w:rsid w:val="00BD5B75"/>
    <w:rsid w:val="00BD7A14"/>
    <w:rsid w:val="00BF2911"/>
    <w:rsid w:val="00C00B3C"/>
    <w:rsid w:val="00C0375C"/>
    <w:rsid w:val="00C03E42"/>
    <w:rsid w:val="00C24481"/>
    <w:rsid w:val="00C249FF"/>
    <w:rsid w:val="00C30F41"/>
    <w:rsid w:val="00C32054"/>
    <w:rsid w:val="00C32E4F"/>
    <w:rsid w:val="00C34466"/>
    <w:rsid w:val="00C40494"/>
    <w:rsid w:val="00C559EF"/>
    <w:rsid w:val="00C70832"/>
    <w:rsid w:val="00C73588"/>
    <w:rsid w:val="00C77169"/>
    <w:rsid w:val="00C7729F"/>
    <w:rsid w:val="00C77C4F"/>
    <w:rsid w:val="00C77E33"/>
    <w:rsid w:val="00C856B7"/>
    <w:rsid w:val="00C93ADB"/>
    <w:rsid w:val="00C94679"/>
    <w:rsid w:val="00C96C9B"/>
    <w:rsid w:val="00CA1130"/>
    <w:rsid w:val="00CB3742"/>
    <w:rsid w:val="00CB3C0F"/>
    <w:rsid w:val="00CC6D86"/>
    <w:rsid w:val="00CC7331"/>
    <w:rsid w:val="00CD224C"/>
    <w:rsid w:val="00CD62DC"/>
    <w:rsid w:val="00CD6AB1"/>
    <w:rsid w:val="00CE0984"/>
    <w:rsid w:val="00CE31A6"/>
    <w:rsid w:val="00D23B44"/>
    <w:rsid w:val="00D23C38"/>
    <w:rsid w:val="00D27392"/>
    <w:rsid w:val="00D30E9F"/>
    <w:rsid w:val="00D33D6C"/>
    <w:rsid w:val="00D40A8C"/>
    <w:rsid w:val="00D42084"/>
    <w:rsid w:val="00D443B5"/>
    <w:rsid w:val="00D52BCF"/>
    <w:rsid w:val="00D65308"/>
    <w:rsid w:val="00D8559B"/>
    <w:rsid w:val="00D96214"/>
    <w:rsid w:val="00DD151A"/>
    <w:rsid w:val="00DD3C25"/>
    <w:rsid w:val="00DD7CCF"/>
    <w:rsid w:val="00E02623"/>
    <w:rsid w:val="00E22C1C"/>
    <w:rsid w:val="00E23965"/>
    <w:rsid w:val="00E242AF"/>
    <w:rsid w:val="00E254A6"/>
    <w:rsid w:val="00E300C8"/>
    <w:rsid w:val="00E30A18"/>
    <w:rsid w:val="00E464FF"/>
    <w:rsid w:val="00E47FF6"/>
    <w:rsid w:val="00E50A32"/>
    <w:rsid w:val="00E51B4D"/>
    <w:rsid w:val="00E566D5"/>
    <w:rsid w:val="00E5740D"/>
    <w:rsid w:val="00E60842"/>
    <w:rsid w:val="00E6483F"/>
    <w:rsid w:val="00E67971"/>
    <w:rsid w:val="00E73E64"/>
    <w:rsid w:val="00E74E5F"/>
    <w:rsid w:val="00E86114"/>
    <w:rsid w:val="00E92FF8"/>
    <w:rsid w:val="00E976AB"/>
    <w:rsid w:val="00EB7B0B"/>
    <w:rsid w:val="00EC04A9"/>
    <w:rsid w:val="00EC1B57"/>
    <w:rsid w:val="00EC7821"/>
    <w:rsid w:val="00ED066F"/>
    <w:rsid w:val="00ED50F6"/>
    <w:rsid w:val="00EE33BC"/>
    <w:rsid w:val="00EE3D42"/>
    <w:rsid w:val="00EE645B"/>
    <w:rsid w:val="00F031C9"/>
    <w:rsid w:val="00F063ED"/>
    <w:rsid w:val="00F33003"/>
    <w:rsid w:val="00F33F2A"/>
    <w:rsid w:val="00F36CD7"/>
    <w:rsid w:val="00F54190"/>
    <w:rsid w:val="00F71DE3"/>
    <w:rsid w:val="00F727AC"/>
    <w:rsid w:val="00F800E3"/>
    <w:rsid w:val="00F94699"/>
    <w:rsid w:val="00FA73B0"/>
    <w:rsid w:val="00FB2474"/>
    <w:rsid w:val="00FC4495"/>
    <w:rsid w:val="00FD33C3"/>
    <w:rsid w:val="00FD6CB2"/>
    <w:rsid w:val="00FF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E0262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1"/>
    <w:link w:val="2"/>
    <w:rsid w:val="00E02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2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46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0"/>
    <w:link w:val="a5"/>
    <w:rsid w:val="00705464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705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rsid w:val="0070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33DE3"/>
    <w:rPr>
      <w:b/>
    </w:rPr>
  </w:style>
  <w:style w:type="paragraph" w:customStyle="1" w:styleId="1">
    <w:name w:val="Абзац списка1"/>
    <w:basedOn w:val="a0"/>
    <w:link w:val="ListParagraphChar"/>
    <w:uiPriority w:val="99"/>
    <w:rsid w:val="00B3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pple-converted-space">
    <w:name w:val="apple-converted-space"/>
    <w:basedOn w:val="a1"/>
    <w:rsid w:val="00E23965"/>
  </w:style>
  <w:style w:type="paragraph" w:customStyle="1" w:styleId="ConsPlusTitle">
    <w:name w:val="ConsPlusTitle"/>
    <w:rsid w:val="00B71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Обычный + По ширине"/>
    <w:basedOn w:val="a0"/>
    <w:rsid w:val="006049E5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0262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2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2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46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054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5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0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33DE3"/>
    <w:rPr>
      <w:b/>
    </w:rPr>
  </w:style>
  <w:style w:type="paragraph" w:customStyle="1" w:styleId="1">
    <w:name w:val="Абзац списка1"/>
    <w:basedOn w:val="a"/>
    <w:link w:val="ListParagraphChar"/>
    <w:uiPriority w:val="99"/>
    <w:rsid w:val="00B3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pple-converted-space">
    <w:name w:val="apple-converted-space"/>
    <w:basedOn w:val="a0"/>
    <w:rsid w:val="00E23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D5D4-B6DC-4D02-A26E-7C3E1ECC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15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Shepina</cp:lastModifiedBy>
  <cp:revision>152</cp:revision>
  <cp:lastPrinted>2018-03-13T07:03:00Z</cp:lastPrinted>
  <dcterms:created xsi:type="dcterms:W3CDTF">2016-03-23T11:02:00Z</dcterms:created>
  <dcterms:modified xsi:type="dcterms:W3CDTF">2018-03-28T03:54:00Z</dcterms:modified>
</cp:coreProperties>
</file>