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23" w:rsidRPr="00B52878" w:rsidRDefault="00E02623" w:rsidP="00E02623">
      <w:pPr>
        <w:ind w:firstLine="540"/>
        <w:jc w:val="center"/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Оценка эффективности реализации муниципальных программ, действующих на территории Ачинского района за 201</w:t>
      </w:r>
      <w:r w:rsidR="009D3D9E" w:rsidRPr="00B52878">
        <w:rPr>
          <w:b/>
          <w:sz w:val="16"/>
          <w:szCs w:val="16"/>
        </w:rPr>
        <w:t>6</w:t>
      </w:r>
      <w:r w:rsidRPr="00B52878">
        <w:rPr>
          <w:b/>
          <w:sz w:val="16"/>
          <w:szCs w:val="16"/>
        </w:rPr>
        <w:t xml:space="preserve"> год</w:t>
      </w:r>
    </w:p>
    <w:p w:rsidR="00E02623" w:rsidRPr="00B52878" w:rsidRDefault="00E02623" w:rsidP="00E02623">
      <w:pPr>
        <w:pStyle w:val="Default"/>
        <w:rPr>
          <w:b/>
          <w:sz w:val="16"/>
          <w:szCs w:val="16"/>
        </w:rPr>
      </w:pPr>
    </w:p>
    <w:p w:rsidR="00E02623" w:rsidRPr="00B52878" w:rsidRDefault="00E02623" w:rsidP="00E02623">
      <w:pPr>
        <w:ind w:firstLine="540"/>
        <w:jc w:val="center"/>
        <w:rPr>
          <w:b/>
          <w:sz w:val="16"/>
          <w:szCs w:val="16"/>
        </w:rPr>
      </w:pPr>
    </w:p>
    <w:p w:rsidR="003274B6" w:rsidRPr="00B52878" w:rsidRDefault="00E300C8" w:rsidP="00BD04D7">
      <w:pPr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1</w:t>
      </w:r>
      <w:r w:rsidR="003274B6" w:rsidRPr="00B52878">
        <w:rPr>
          <w:b/>
          <w:sz w:val="16"/>
          <w:szCs w:val="16"/>
        </w:rPr>
        <w:t>. «Развитие образования Ачинского  района»</w:t>
      </w:r>
    </w:p>
    <w:p w:rsidR="00D42084" w:rsidRPr="00B52878" w:rsidRDefault="00D42084" w:rsidP="00BD04D7">
      <w:pPr>
        <w:rPr>
          <w:b/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3"/>
        <w:gridCol w:w="6"/>
        <w:gridCol w:w="844"/>
        <w:gridCol w:w="6"/>
        <w:gridCol w:w="856"/>
        <w:gridCol w:w="714"/>
        <w:gridCol w:w="850"/>
        <w:gridCol w:w="703"/>
        <w:gridCol w:w="11"/>
        <w:gridCol w:w="851"/>
        <w:gridCol w:w="850"/>
        <w:gridCol w:w="992"/>
        <w:gridCol w:w="837"/>
      </w:tblGrid>
      <w:tr w:rsidR="00260800" w:rsidRPr="00B52878" w:rsidTr="00C93AD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B52878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2135" w:rsidRPr="00B52878" w:rsidRDefault="005C2135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4B6" w:rsidRPr="00B52878" w:rsidRDefault="003274B6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B52878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4B6" w:rsidRPr="00B52878" w:rsidRDefault="005C2135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B52878" w:rsidRDefault="005D7CF5" w:rsidP="005D7CF5">
            <w:pPr>
              <w:pStyle w:val="ConsPlusCell"/>
              <w:widowControl/>
              <w:ind w:right="-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74B6" w:rsidRPr="00B52878" w:rsidRDefault="003274B6" w:rsidP="005D7CF5">
            <w:pPr>
              <w:pStyle w:val="ConsPlusCell"/>
              <w:widowControl/>
              <w:ind w:right="-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260800" w:rsidRPr="00B52878" w:rsidTr="00C93AD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9D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9D3D9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005AA2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9D3D9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9D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9D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5C213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9D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5C213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4B6" w:rsidRPr="00B52878" w:rsidRDefault="003274B6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3DA0" w:rsidRPr="00B52878" w:rsidTr="00C93ADB">
        <w:trPr>
          <w:cantSplit/>
          <w:trHeight w:val="33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803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64,5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57,5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57,5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93ADB">
        <w:trPr>
          <w:cantSplit/>
          <w:trHeight w:val="7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Ачинского района (с учетом групп кратковременного пребывания)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803DD5">
            <w:pPr>
              <w:jc w:val="center"/>
              <w:rPr>
                <w:sz w:val="16"/>
                <w:szCs w:val="16"/>
              </w:rPr>
            </w:pPr>
          </w:p>
          <w:p w:rsidR="00460A30" w:rsidRPr="00B52878" w:rsidRDefault="00460A30" w:rsidP="00803DD5">
            <w:pPr>
              <w:jc w:val="center"/>
              <w:rPr>
                <w:sz w:val="16"/>
                <w:szCs w:val="16"/>
              </w:rPr>
            </w:pPr>
          </w:p>
          <w:p w:rsidR="00803DD5" w:rsidRPr="00B52878" w:rsidRDefault="00803DD5" w:rsidP="00803DD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B52878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59,3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26080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26080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81,66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81,66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0A30" w:rsidRPr="00B52878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53713" w:rsidRPr="00B52878" w:rsidTr="00C93ADB">
        <w:trPr>
          <w:cantSplit/>
          <w:trHeight w:val="79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153713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803DD5">
            <w:pPr>
              <w:jc w:val="center"/>
              <w:rPr>
                <w:sz w:val="16"/>
                <w:szCs w:val="16"/>
              </w:rPr>
            </w:pPr>
          </w:p>
          <w:p w:rsidR="00153713" w:rsidRPr="00B52878" w:rsidRDefault="00153713" w:rsidP="00803DD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B52878" w:rsidRDefault="0015371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153713" w:rsidRPr="00B52878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153713" w:rsidRPr="00B52878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153713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DB8" w:rsidRPr="00B52878" w:rsidRDefault="00963DB8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3713" w:rsidRPr="00B52878" w:rsidRDefault="00963DB8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</w:tr>
      <w:tr w:rsidR="00083DA0" w:rsidRPr="00B52878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803DD5">
            <w:pPr>
              <w:jc w:val="center"/>
              <w:rPr>
                <w:sz w:val="16"/>
                <w:szCs w:val="16"/>
              </w:rPr>
            </w:pPr>
          </w:p>
          <w:p w:rsidR="00803DD5" w:rsidRPr="00B52878" w:rsidRDefault="00803DD5" w:rsidP="00803DD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91,67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91,67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91,67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93ADB">
        <w:trPr>
          <w:cantSplit/>
          <w:trHeight w:val="35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803DD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460A30">
            <w:pPr>
              <w:pStyle w:val="2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153713" w:rsidRPr="00B52878" w:rsidTr="00C93ADB">
        <w:trPr>
          <w:cantSplit/>
          <w:trHeight w:val="35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803DD5">
            <w:pPr>
              <w:jc w:val="center"/>
              <w:rPr>
                <w:sz w:val="16"/>
                <w:szCs w:val="16"/>
              </w:rPr>
            </w:pPr>
          </w:p>
          <w:p w:rsidR="003E524A" w:rsidRPr="00B52878" w:rsidRDefault="003E524A" w:rsidP="00803DD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B52878" w:rsidRDefault="003E524A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3E524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3E524A" w:rsidRPr="00B52878" w:rsidRDefault="003E524A" w:rsidP="003E524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B52878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B52878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3E524A" w:rsidRPr="00B52878" w:rsidRDefault="003E524A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3E524A" w:rsidRPr="00B52878" w:rsidRDefault="003E524A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B52878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524A" w:rsidRPr="00B52878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713" w:rsidRPr="00B52878" w:rsidRDefault="00153713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3DB8" w:rsidRPr="00B52878" w:rsidRDefault="00963DB8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3E524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r w:rsidR="003E524A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численности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обучающихся в </w:t>
            </w:r>
            <w:proofErr w:type="gram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="003E524A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</w:t>
            </w:r>
            <w:proofErr w:type="gramEnd"/>
            <w:r w:rsidR="003E524A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803DD5">
            <w:pPr>
              <w:jc w:val="center"/>
              <w:rPr>
                <w:sz w:val="16"/>
                <w:szCs w:val="16"/>
              </w:rPr>
            </w:pPr>
          </w:p>
          <w:p w:rsidR="00803DD5" w:rsidRPr="00B52878" w:rsidRDefault="00803DD5" w:rsidP="00803DD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2,15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260800" w:rsidP="00622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26080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Доля  обучающихся общеобразовательных учреждений, охваченных психолого-</w:t>
            </w:r>
            <w:r w:rsidR="00DD7CCF" w:rsidRPr="00B52878">
              <w:rPr>
                <w:rFonts w:ascii="Times New Roman" w:hAnsi="Times New Roman" w:cs="Times New Roman"/>
                <w:sz w:val="16"/>
                <w:szCs w:val="16"/>
              </w:rPr>
              <w:t>педагогической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и медико-социальной помощью, от общей численности  обучающихся общеобразовательных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803DD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21,05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803DD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92,67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93,61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92,67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CD6AB1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92,67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 w:type="page"/>
              <w:t>в общей численности обучающихся по программам общего образования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29546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69,59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69,59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69,59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69,79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69,79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93ADB">
        <w:trPr>
          <w:cantSplit/>
          <w:trHeight w:val="2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6AA" w:rsidRPr="00B52878" w:rsidRDefault="00A056AA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Доля оздоровленных детей школьного возраста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29546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88,53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88,53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E524A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88,53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260800" w:rsidP="00BD04D7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260800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численности учителей </w:t>
            </w:r>
            <w:r w:rsidR="00260800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 возрасте до 30 лет в общей численности учителей общеобразовательных организаций, расположенных на территории Ачинского района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295465">
            <w:pPr>
              <w:jc w:val="center"/>
              <w:rPr>
                <w:sz w:val="16"/>
                <w:szCs w:val="16"/>
              </w:rPr>
            </w:pPr>
          </w:p>
          <w:p w:rsidR="00803DD5" w:rsidRPr="00B52878" w:rsidRDefault="00803DD5" w:rsidP="0029546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13,3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26080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26080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7D614C" w:rsidP="007D614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93ADB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3274B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неродственникам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295465">
            <w:pPr>
              <w:jc w:val="center"/>
              <w:rPr>
                <w:sz w:val="16"/>
                <w:szCs w:val="16"/>
              </w:rPr>
            </w:pPr>
          </w:p>
          <w:p w:rsidR="00803DD5" w:rsidRPr="00B52878" w:rsidRDefault="00803DD5" w:rsidP="0029546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622E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14,3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B52878" w:rsidRDefault="00460A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260800" w:rsidP="00622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B52878" w:rsidRDefault="00460A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260800" w:rsidP="00622E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B52878" w:rsidRDefault="00460A3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03DD5" w:rsidRPr="00B52878" w:rsidRDefault="00260800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0A30" w:rsidRPr="00B52878" w:rsidRDefault="00460A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BD0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30" w:rsidRPr="00B52878" w:rsidRDefault="00460A3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DD5" w:rsidRPr="00B52878" w:rsidRDefault="00803DD5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7D614C" w:rsidRPr="00B52878" w:rsidTr="00C93ADB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Ачинского района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B52878" w:rsidRDefault="00260800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B52878" w:rsidRDefault="00260800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B52878" w:rsidRDefault="00260800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B52878" w:rsidRDefault="00260800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614C" w:rsidRPr="00B52878" w:rsidRDefault="007D614C" w:rsidP="007D61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14C" w:rsidRPr="00B52878" w:rsidRDefault="007D614C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582" w:rsidRPr="00B52878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C93ADB" w:rsidRPr="00B52878" w:rsidTr="00C93ADB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DB" w:rsidRPr="00B52878" w:rsidRDefault="00C93ADB" w:rsidP="00C93AD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детей-сирот, детей, оставшихся без попечения родителей, а также лиц из их числа,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ADB" w:rsidRPr="00B52878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B52878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B52878" w:rsidRDefault="00C93ADB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B52878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B52878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B52878" w:rsidRDefault="00260800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B52878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B52878" w:rsidRDefault="00260800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B52878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B52878" w:rsidRDefault="00260800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B52878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B52878" w:rsidRDefault="00260800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B52878" w:rsidRDefault="00C93ADB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B52878" w:rsidRDefault="00260800" w:rsidP="00C9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3ADB" w:rsidRPr="00B52878" w:rsidRDefault="00C93ADB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B52878" w:rsidRDefault="00C93ADB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3ADB" w:rsidRPr="00B52878" w:rsidRDefault="00C93ADB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ADB" w:rsidRPr="00B52878" w:rsidRDefault="00C93ADB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DB" w:rsidRPr="00B52878" w:rsidRDefault="00C93ADB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582" w:rsidRPr="00B52878" w:rsidRDefault="00963DB8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083DA0" w:rsidRPr="00B52878" w:rsidTr="00C93ADB">
        <w:trPr>
          <w:cantSplit/>
          <w:trHeight w:val="38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="007652A9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260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  <w:r w:rsidR="00963DB8" w:rsidRPr="00B5287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083DA0" w:rsidRPr="00B52878" w:rsidTr="00C93ADB">
        <w:trPr>
          <w:cantSplit/>
          <w:trHeight w:val="45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803DD5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</w:t>
            </w:r>
            <w:r w:rsidR="007652A9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эффективности за</w:t>
            </w:r>
            <w:r w:rsidR="007652A9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весь период реализации программы</w:t>
            </w:r>
          </w:p>
        </w:tc>
        <w:tc>
          <w:tcPr>
            <w:tcW w:w="82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D5" w:rsidRPr="00B52878" w:rsidRDefault="00346F85" w:rsidP="00AA5B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признается эффективной. Целевые индикаторы и показатели результативности выполнены практически в полном объеме, ожидаемые конечные результаты реализации </w:t>
            </w:r>
            <w:r w:rsidR="00AE2F88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мероприятий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программы по  итогам  года достигнуты</w:t>
            </w:r>
            <w:r w:rsidRPr="00B528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</w:tr>
    </w:tbl>
    <w:p w:rsidR="003274B6" w:rsidRPr="00B52878" w:rsidRDefault="003274B6" w:rsidP="003C73BF">
      <w:pPr>
        <w:ind w:firstLine="567"/>
        <w:rPr>
          <w:b/>
          <w:color w:val="FF0000"/>
          <w:sz w:val="16"/>
          <w:szCs w:val="16"/>
        </w:rPr>
      </w:pPr>
    </w:p>
    <w:p w:rsidR="003274B6" w:rsidRPr="00B52878" w:rsidRDefault="003274B6" w:rsidP="003C73BF">
      <w:pPr>
        <w:ind w:firstLine="567"/>
        <w:rPr>
          <w:b/>
          <w:color w:val="FF0000"/>
          <w:sz w:val="16"/>
          <w:szCs w:val="16"/>
        </w:rPr>
      </w:pPr>
    </w:p>
    <w:p w:rsidR="007612BB" w:rsidRPr="00B52878" w:rsidRDefault="00E300C8" w:rsidP="00BD04D7">
      <w:pPr>
        <w:rPr>
          <w:b/>
          <w:color w:val="FF0000"/>
          <w:sz w:val="16"/>
          <w:szCs w:val="16"/>
        </w:rPr>
      </w:pPr>
      <w:r w:rsidRPr="00B52878">
        <w:rPr>
          <w:b/>
          <w:sz w:val="16"/>
          <w:szCs w:val="16"/>
        </w:rPr>
        <w:t>2</w:t>
      </w:r>
      <w:r w:rsidR="007612BB" w:rsidRPr="00B52878">
        <w:rPr>
          <w:b/>
          <w:sz w:val="16"/>
          <w:szCs w:val="16"/>
        </w:rPr>
        <w:t>.  «Система социальной защиты населения Ачинского района»</w:t>
      </w:r>
    </w:p>
    <w:p w:rsidR="007612BB" w:rsidRPr="00B52878" w:rsidRDefault="007612BB" w:rsidP="007612BB">
      <w:pPr>
        <w:rPr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B52878" w:rsidTr="007F1A1E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B52878" w:rsidRDefault="005C2135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2135" w:rsidRPr="00B52878" w:rsidRDefault="005C2135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2BB" w:rsidRPr="00B52878" w:rsidRDefault="007612BB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B52878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12BB" w:rsidRPr="00B52878" w:rsidRDefault="005C2135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B52878" w:rsidRDefault="005D7CF5" w:rsidP="005D7CF5">
            <w:pPr>
              <w:pStyle w:val="ConsPlusCell"/>
              <w:widowControl/>
              <w:ind w:right="-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12BB" w:rsidRPr="00B52878" w:rsidRDefault="007612BB" w:rsidP="006F5EE4">
            <w:pPr>
              <w:pStyle w:val="ConsPlusCell"/>
              <w:widowControl/>
              <w:ind w:left="-69" w:right="-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баллах</w:t>
            </w:r>
          </w:p>
        </w:tc>
      </w:tr>
      <w:tr w:rsidR="00083DA0" w:rsidRPr="00B52878" w:rsidTr="007F1A1E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342F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260800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260800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260800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260800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5C213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260800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260800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342F1A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260800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260800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260800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260800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5C213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260800">
            <w:pPr>
              <w:pStyle w:val="ConsPlusCell"/>
              <w:widowControl/>
              <w:ind w:left="-69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260800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5C213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2BB" w:rsidRPr="00B52878" w:rsidRDefault="007612BB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D62DC" w:rsidRPr="00B52878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7652A9">
            <w:pPr>
              <w:rPr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Охват граждан пожилого возраста и инвалидов всеми видами социального обслуживания на дому (на 10000 пенсионеров)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BD04D7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252B2E" w:rsidP="00624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145,3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252B2E" w:rsidP="00624AF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252B2E" w:rsidP="00624AF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252B2E" w:rsidP="00624AF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252B2E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469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252B2E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469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CD62DC" w:rsidRPr="00B52878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BD04D7">
            <w:pPr>
              <w:jc w:val="center"/>
              <w:rPr>
                <w:sz w:val="16"/>
                <w:szCs w:val="16"/>
              </w:rPr>
            </w:pPr>
          </w:p>
          <w:p w:rsidR="00CD62DC" w:rsidRPr="00B52878" w:rsidRDefault="00CD62DC" w:rsidP="00BD04D7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624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53F" w:rsidRPr="00B52878" w:rsidRDefault="00AF553F" w:rsidP="00624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624AF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CD62DC">
            <w:pPr>
              <w:ind w:left="-70"/>
              <w:jc w:val="center"/>
            </w:pPr>
            <w:r w:rsidRPr="00B52878">
              <w:rPr>
                <w:sz w:val="16"/>
                <w:szCs w:val="16"/>
              </w:rPr>
              <w:t>не более 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CD62DC">
            <w:pPr>
              <w:jc w:val="center"/>
            </w:pPr>
            <w:r w:rsidRPr="00B52878">
              <w:rPr>
                <w:sz w:val="16"/>
                <w:szCs w:val="16"/>
              </w:rPr>
              <w:t>не более 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E300C8" w:rsidRPr="00B52878" w:rsidRDefault="00E300C8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CD62DC" w:rsidRPr="00B52878" w:rsidRDefault="00CD62DC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2DC" w:rsidRPr="00B52878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2DC" w:rsidRPr="00B52878" w:rsidRDefault="00CD62DC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DC" w:rsidRPr="00B52878" w:rsidRDefault="00CD62DC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53F" w:rsidRPr="00B52878" w:rsidRDefault="00AF553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B52878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Уровень удовлетворенности граждан качеством предоставления услуг учреждениями социального обслуживания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BD04D7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17723F">
            <w:pPr>
              <w:jc w:val="center"/>
            </w:pPr>
            <w:r w:rsidRPr="00B52878">
              <w:rPr>
                <w:sz w:val="16"/>
                <w:szCs w:val="16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624AF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F1A1E">
            <w:pPr>
              <w:ind w:left="-70" w:right="-70"/>
              <w:jc w:val="center"/>
            </w:pPr>
            <w:r w:rsidRPr="00B52878">
              <w:rPr>
                <w:sz w:val="16"/>
                <w:szCs w:val="16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17723F">
            <w:pPr>
              <w:jc w:val="center"/>
            </w:pPr>
            <w:r w:rsidRPr="00B52878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B52878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Уровень исполнения субвенций на реализацию переданных полномочий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BD04D7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17723F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624AF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F1A1E">
            <w:pPr>
              <w:ind w:lef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17723F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252B2E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99,</w:t>
            </w:r>
            <w:r w:rsidR="00252B2E" w:rsidRPr="00B5287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252B2E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99,</w:t>
            </w:r>
            <w:r w:rsidR="00252B2E" w:rsidRPr="00B5287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B52878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Уровень удовлетворенности жителей муниципального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BD04D7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17723F">
            <w:pPr>
              <w:jc w:val="center"/>
            </w:pPr>
            <w:r w:rsidRPr="00B52878">
              <w:rPr>
                <w:sz w:val="16"/>
                <w:szCs w:val="16"/>
              </w:rPr>
              <w:t>не менее 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624AF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F1A1E">
            <w:pPr>
              <w:ind w:right="-70"/>
              <w:jc w:val="center"/>
            </w:pPr>
            <w:r w:rsidRPr="00B52878">
              <w:rPr>
                <w:sz w:val="16"/>
                <w:szCs w:val="16"/>
              </w:rPr>
              <w:t>не менее 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17723F">
            <w:pPr>
              <w:jc w:val="center"/>
            </w:pPr>
            <w:r w:rsidRPr="00B52878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B52878" w:rsidTr="007F1A1E">
        <w:trPr>
          <w:cantSplit/>
          <w:trHeight w:val="3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BD04D7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53F" w:rsidRPr="00B52878" w:rsidRDefault="00AF553F" w:rsidP="00624A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624AF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F1A1E">
            <w:pPr>
              <w:ind w:left="-70" w:right="-70"/>
              <w:jc w:val="center"/>
            </w:pPr>
            <w:r w:rsidRPr="00B52878">
              <w:rPr>
                <w:sz w:val="16"/>
                <w:szCs w:val="16"/>
              </w:rPr>
              <w:t>не более 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F1A1E">
            <w:pPr>
              <w:ind w:right="-70"/>
              <w:jc w:val="center"/>
            </w:pPr>
            <w:r w:rsidRPr="00B52878">
              <w:rPr>
                <w:sz w:val="16"/>
                <w:szCs w:val="16"/>
              </w:rPr>
              <w:t>не более 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CD62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57582" w:rsidRPr="00B52878" w:rsidTr="007F1A1E">
        <w:trPr>
          <w:cantSplit/>
          <w:trHeight w:val="20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AF55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Оценка эффективности долгосрочной целевой 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AF55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AF553F"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57582" w:rsidRPr="00B52878" w:rsidTr="007F1A1E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582" w:rsidRPr="00B52878" w:rsidRDefault="00657582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82" w:rsidRPr="00B52878" w:rsidRDefault="00657582" w:rsidP="007D12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  основании  оценки  эффективности  программы  сделан  вывод,  что  планы  по  проведению  мероприятий  с  населением в 201</w:t>
            </w:r>
            <w:r w:rsidR="00252B2E"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году выполнены  в  полном  объеме</w:t>
            </w:r>
            <w:r w:rsidR="007D12EB"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Действие  программы эффективно,  необходимо  продолжить  работу  по  реализации  мероприятий  программы  в  дальнейшем.</w:t>
            </w:r>
          </w:p>
        </w:tc>
      </w:tr>
    </w:tbl>
    <w:p w:rsidR="007612BB" w:rsidRPr="00B52878" w:rsidRDefault="007612BB" w:rsidP="003C73BF">
      <w:pPr>
        <w:ind w:firstLine="567"/>
        <w:rPr>
          <w:b/>
          <w:color w:val="FF0000"/>
          <w:sz w:val="16"/>
          <w:szCs w:val="16"/>
        </w:rPr>
      </w:pPr>
    </w:p>
    <w:p w:rsidR="00C34466" w:rsidRPr="00B52878" w:rsidRDefault="00C34466" w:rsidP="00B35778">
      <w:pPr>
        <w:rPr>
          <w:b/>
          <w:sz w:val="16"/>
          <w:szCs w:val="16"/>
        </w:rPr>
      </w:pPr>
    </w:p>
    <w:p w:rsidR="002E028C" w:rsidRPr="00B52878" w:rsidRDefault="00E300C8" w:rsidP="00B35778">
      <w:pPr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3</w:t>
      </w:r>
      <w:r w:rsidR="002E028C" w:rsidRPr="00B52878">
        <w:rPr>
          <w:b/>
          <w:sz w:val="16"/>
          <w:szCs w:val="16"/>
        </w:rPr>
        <w:t>. «Реформирование и модернизация жилищно-коммунального хозяйства и повышение энергетической эффективности»</w:t>
      </w:r>
    </w:p>
    <w:p w:rsidR="002E028C" w:rsidRPr="00B52878" w:rsidRDefault="002E028C" w:rsidP="003C73BF">
      <w:pPr>
        <w:ind w:firstLine="567"/>
        <w:rPr>
          <w:b/>
          <w:color w:val="FF0000"/>
          <w:sz w:val="16"/>
          <w:szCs w:val="16"/>
        </w:rPr>
      </w:pPr>
    </w:p>
    <w:tbl>
      <w:tblPr>
        <w:tblW w:w="493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8"/>
        <w:gridCol w:w="1055"/>
        <w:gridCol w:w="808"/>
        <w:gridCol w:w="750"/>
        <w:gridCol w:w="695"/>
        <w:gridCol w:w="793"/>
        <w:gridCol w:w="671"/>
        <w:gridCol w:w="811"/>
        <w:gridCol w:w="811"/>
        <w:gridCol w:w="959"/>
        <w:gridCol w:w="790"/>
      </w:tblGrid>
      <w:tr w:rsidR="00083DA0" w:rsidRPr="00B52878" w:rsidTr="00342F1A">
        <w:trPr>
          <w:cantSplit/>
          <w:trHeight w:val="480"/>
        </w:trPr>
        <w:tc>
          <w:tcPr>
            <w:tcW w:w="21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B52878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2135" w:rsidRPr="00B52878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028C" w:rsidRPr="00B52878" w:rsidRDefault="002E028C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3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B52878" w:rsidRDefault="00B67EFA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028C" w:rsidRPr="00B52878" w:rsidRDefault="005C2135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11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B52878" w:rsidRDefault="005D7CF5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028C" w:rsidRPr="00B52878" w:rsidRDefault="002E028C" w:rsidP="005D7CF5">
            <w:pPr>
              <w:pStyle w:val="ConsPlusCell"/>
              <w:widowControl/>
              <w:ind w:right="-6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B52878" w:rsidTr="00EB7B0B">
        <w:trPr>
          <w:cantSplit/>
          <w:trHeight w:val="339"/>
        </w:trPr>
        <w:tc>
          <w:tcPr>
            <w:tcW w:w="21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5D7CF5">
            <w:pPr>
              <w:pStyle w:val="ConsPlusCell"/>
              <w:widowControl/>
              <w:ind w:left="-72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D443B5">
            <w:pPr>
              <w:pStyle w:val="ConsPlusCell"/>
              <w:widowControl/>
              <w:ind w:left="-29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D443B5">
            <w:pPr>
              <w:pStyle w:val="ConsPlusCell"/>
              <w:widowControl/>
              <w:tabs>
                <w:tab w:val="left" w:pos="81"/>
              </w:tabs>
              <w:ind w:left="-104" w:right="-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5C213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D443B5">
            <w:pPr>
              <w:pStyle w:val="ConsPlusCell"/>
              <w:widowControl/>
              <w:ind w:left="-57" w:right="-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6F5EE4">
            <w:pPr>
              <w:pStyle w:val="ConsPlusCell"/>
              <w:widowControl/>
              <w:ind w:right="-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D443B5">
            <w:pPr>
              <w:pStyle w:val="ConsPlusCell"/>
              <w:widowControl/>
              <w:ind w:right="-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D443B5">
            <w:pPr>
              <w:pStyle w:val="ConsPlusCell"/>
              <w:widowControl/>
              <w:ind w:right="-1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5C213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D443B5">
            <w:pPr>
              <w:pStyle w:val="ConsPlusCell"/>
              <w:widowControl/>
              <w:ind w:right="-14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5C213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28C" w:rsidRPr="00B52878" w:rsidRDefault="002E028C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3DA0" w:rsidRPr="00B52878" w:rsidTr="00EB7B0B">
        <w:trPr>
          <w:cantSplit/>
          <w:trHeight w:val="19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5B536F" w:rsidP="005B536F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Уровень износа коммунальной инфраструктуры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5B536F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D64ADB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D64AD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68,0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D64ADB" w:rsidP="00EB7B0B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67</w:t>
            </w:r>
            <w:r w:rsidR="005B536F" w:rsidRPr="00B52878">
              <w:rPr>
                <w:sz w:val="16"/>
                <w:szCs w:val="16"/>
              </w:rPr>
              <w:t>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5B536F" w:rsidP="00D64ADB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6</w:t>
            </w:r>
            <w:r w:rsidR="00D64ADB" w:rsidRPr="00B52878">
              <w:rPr>
                <w:sz w:val="16"/>
                <w:szCs w:val="16"/>
              </w:rPr>
              <w:t>5</w:t>
            </w:r>
            <w:r w:rsidRPr="00B52878">
              <w:rPr>
                <w:sz w:val="16"/>
                <w:szCs w:val="16"/>
              </w:rPr>
              <w:t>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D64ADB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49,6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D64ADB" w:rsidP="00460A30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49,6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7B49E0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342F1A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AB1" w:rsidRPr="00B52878" w:rsidRDefault="00CD6AB1" w:rsidP="005B536F">
            <w:pPr>
              <w:rPr>
                <w:i/>
                <w:sz w:val="16"/>
                <w:szCs w:val="16"/>
              </w:rPr>
            </w:pPr>
            <w:r w:rsidRPr="00B52878">
              <w:rPr>
                <w:i/>
                <w:sz w:val="16"/>
                <w:szCs w:val="16"/>
              </w:rPr>
              <w:t>Снижение интегрального показателя аварийности инженерных сетей</w:t>
            </w:r>
          </w:p>
        </w:tc>
        <w:tc>
          <w:tcPr>
            <w:tcW w:w="28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B52878" w:rsidRDefault="00CD6AB1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36F" w:rsidRPr="00B52878" w:rsidRDefault="005B536F" w:rsidP="005B536F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- теплоснабжение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295465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5B536F" w:rsidRPr="00B5287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D64ADB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D64AD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5B536F" w:rsidP="00EB7B0B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4,</w:t>
            </w:r>
            <w:r w:rsidR="00EB7B0B" w:rsidRPr="00B52878">
              <w:rPr>
                <w:sz w:val="16"/>
                <w:szCs w:val="16"/>
              </w:rPr>
              <w:t>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5B536F" w:rsidP="00D64ADB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4,</w:t>
            </w:r>
            <w:r w:rsidR="00D64ADB" w:rsidRPr="00B52878">
              <w:rPr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AB1" w:rsidRPr="00B52878" w:rsidRDefault="00EB7B0B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EB7B0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5B536F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6F" w:rsidRPr="00B52878" w:rsidRDefault="00800F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624AF3" w:rsidP="005B536F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lastRenderedPageBreak/>
              <w:t>Снижение потерь энергоресурсов в инженерных сетях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27</w:t>
            </w:r>
            <w:r w:rsidR="00EB7B0B" w:rsidRPr="00B52878">
              <w:rPr>
                <w:sz w:val="16"/>
                <w:szCs w:val="16"/>
              </w:rPr>
              <w:t>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EB7B0B" w:rsidP="00EB7B0B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27,0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25</w:t>
            </w:r>
            <w:r w:rsidR="00624AF3" w:rsidRPr="00B52878">
              <w:rPr>
                <w:sz w:val="16"/>
                <w:szCs w:val="16"/>
              </w:rPr>
              <w:t>,0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24,6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24,6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C3446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624AF3" w:rsidP="005B536F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Доля уличной водопроводной сети, нуждающейся в замене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2B1D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55</w:t>
            </w:r>
            <w:r w:rsidR="00EB7B0B" w:rsidRPr="00B52878">
              <w:rPr>
                <w:sz w:val="16"/>
                <w:szCs w:val="16"/>
              </w:rPr>
              <w:t>,00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50</w:t>
            </w:r>
            <w:r w:rsidR="00EB7B0B" w:rsidRPr="00B52878">
              <w:rPr>
                <w:sz w:val="16"/>
                <w:szCs w:val="16"/>
              </w:rPr>
              <w:t>,</w:t>
            </w:r>
            <w:r w:rsidR="00624AF3" w:rsidRPr="00B52878">
              <w:rPr>
                <w:sz w:val="16"/>
                <w:szCs w:val="16"/>
              </w:rPr>
              <w:t>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E300C8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5</w:t>
            </w:r>
            <w:r w:rsidR="00E300C8" w:rsidRPr="00B52878">
              <w:rPr>
                <w:sz w:val="16"/>
                <w:szCs w:val="16"/>
              </w:rPr>
              <w:t>0</w:t>
            </w:r>
            <w:r w:rsidRPr="00B52878">
              <w:rPr>
                <w:sz w:val="16"/>
                <w:szCs w:val="16"/>
              </w:rPr>
              <w:t>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61,6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61,6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342F1A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624AF3" w:rsidP="0032728B">
            <w:pPr>
              <w:rPr>
                <w:i/>
                <w:sz w:val="16"/>
                <w:szCs w:val="16"/>
              </w:rPr>
            </w:pPr>
            <w:r w:rsidRPr="00B52878">
              <w:rPr>
                <w:i/>
                <w:sz w:val="16"/>
                <w:szCs w:val="16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28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0732A9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-</w:t>
            </w:r>
            <w:r w:rsidR="007652A9" w:rsidRPr="00B52878">
              <w:rPr>
                <w:sz w:val="16"/>
                <w:szCs w:val="16"/>
              </w:rPr>
              <w:t xml:space="preserve"> </w:t>
            </w:r>
            <w:r w:rsidR="00624AF3" w:rsidRPr="00B52878">
              <w:rPr>
                <w:sz w:val="16"/>
                <w:szCs w:val="16"/>
              </w:rPr>
              <w:t xml:space="preserve">водоснабжение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295465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24AF3" w:rsidRPr="00B5287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EB7B0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4,1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4,0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EB7B0B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EB7B0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800F8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624AF3" w:rsidP="0032728B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74</w:t>
            </w:r>
            <w:r w:rsidR="00EB7B0B" w:rsidRPr="00B52878">
              <w:rPr>
                <w:sz w:val="16"/>
                <w:szCs w:val="16"/>
              </w:rPr>
              <w:t>,00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EB7B0B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7</w:t>
            </w:r>
            <w:r w:rsidR="00D64ADB" w:rsidRPr="00B52878">
              <w:rPr>
                <w:sz w:val="16"/>
                <w:szCs w:val="16"/>
              </w:rPr>
              <w:t>6</w:t>
            </w:r>
            <w:r w:rsidRPr="00B52878">
              <w:rPr>
                <w:sz w:val="16"/>
                <w:szCs w:val="16"/>
              </w:rPr>
              <w:t>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E300C8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7</w:t>
            </w:r>
            <w:r w:rsidR="00E300C8" w:rsidRPr="00B52878">
              <w:rPr>
                <w:sz w:val="16"/>
                <w:szCs w:val="16"/>
              </w:rPr>
              <w:t>6</w:t>
            </w:r>
            <w:r w:rsidR="00D64ADB" w:rsidRPr="00B52878">
              <w:rPr>
                <w:sz w:val="16"/>
                <w:szCs w:val="16"/>
              </w:rPr>
              <w:t>,5</w:t>
            </w: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80,1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80,1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D64ADB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342F1A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AF3" w:rsidRPr="00B52878" w:rsidRDefault="00624AF3" w:rsidP="0032728B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28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0732A9" w:rsidP="0032728B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- </w:t>
            </w:r>
            <w:r w:rsidR="00624AF3" w:rsidRPr="00B52878">
              <w:rPr>
                <w:sz w:val="16"/>
                <w:szCs w:val="16"/>
              </w:rPr>
              <w:t>электрической энергии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624AF3" w:rsidP="0032728B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7EA9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EB7B0B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EB7B0B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7</w:t>
            </w:r>
            <w:r w:rsidR="00EB7B0B" w:rsidRPr="00B52878">
              <w:rPr>
                <w:bCs/>
                <w:sz w:val="16"/>
                <w:szCs w:val="16"/>
              </w:rPr>
              <w:t>4</w:t>
            </w:r>
            <w:r w:rsidRPr="00B5287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EB7B0B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7</w:t>
            </w:r>
            <w:r w:rsidR="00EB7B0B" w:rsidRPr="00B52878">
              <w:rPr>
                <w:bCs/>
                <w:sz w:val="16"/>
                <w:szCs w:val="16"/>
              </w:rPr>
              <w:t>4</w:t>
            </w:r>
            <w:r w:rsidRPr="00B5287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0732A9" w:rsidP="0032728B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- </w:t>
            </w:r>
            <w:r w:rsidR="00624AF3" w:rsidRPr="00B52878">
              <w:rPr>
                <w:sz w:val="16"/>
                <w:szCs w:val="16"/>
              </w:rPr>
              <w:t>тепловой энергии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624AF3" w:rsidP="0032728B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7EA9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66,20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535776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66,20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66,20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87,0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156E4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0732A9" w:rsidP="0032728B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- </w:t>
            </w:r>
            <w:r w:rsidR="00624AF3" w:rsidRPr="00B52878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AF3" w:rsidRPr="00B52878" w:rsidRDefault="00624AF3" w:rsidP="0032728B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A72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7EA9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535776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535776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535776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624AF3" w:rsidP="00CD6A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F3" w:rsidRPr="00B52878" w:rsidRDefault="00156E4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627EA9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A9" w:rsidRPr="00B52878" w:rsidRDefault="00627EA9" w:rsidP="0032728B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Динамика энергоемкости валового муниципального продукта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A9" w:rsidRPr="00B52878" w:rsidRDefault="00627EA9" w:rsidP="005C2135">
            <w:pPr>
              <w:ind w:right="-69" w:hanging="9"/>
              <w:rPr>
                <w:sz w:val="16"/>
                <w:szCs w:val="16"/>
              </w:rPr>
            </w:pPr>
            <w:proofErr w:type="spellStart"/>
            <w:r w:rsidRPr="00B52878">
              <w:rPr>
                <w:sz w:val="16"/>
                <w:szCs w:val="16"/>
              </w:rPr>
              <w:t>кг.у.т</w:t>
            </w:r>
            <w:proofErr w:type="spellEnd"/>
            <w:r w:rsidRPr="00B52878">
              <w:rPr>
                <w:sz w:val="16"/>
                <w:szCs w:val="16"/>
              </w:rPr>
              <w:t>./</w:t>
            </w:r>
            <w:proofErr w:type="spellStart"/>
            <w:r w:rsidRPr="00B52878">
              <w:rPr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A9" w:rsidRPr="00B52878" w:rsidRDefault="00627EA9" w:rsidP="00E300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117,1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A9" w:rsidRPr="00B52878" w:rsidRDefault="00627EA9" w:rsidP="00156E44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39,10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A9" w:rsidRPr="00B52878" w:rsidRDefault="00627EA9" w:rsidP="00156E44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39,00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A9" w:rsidRPr="00B52878" w:rsidRDefault="00627EA9" w:rsidP="00E300C8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39,00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A9" w:rsidRPr="00B52878" w:rsidRDefault="00627EA9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80,07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A9" w:rsidRPr="00B52878" w:rsidRDefault="00627EA9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80,07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A9" w:rsidRPr="00B52878" w:rsidRDefault="00627EA9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A9" w:rsidRPr="00B52878" w:rsidRDefault="00627EA9" w:rsidP="00624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EA9" w:rsidRPr="00B52878" w:rsidRDefault="00627EA9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100,0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627EA9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627EA9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EB7B0B">
        <w:trPr>
          <w:cantSplit/>
          <w:trHeight w:val="3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627EA9" w:rsidP="00627EA9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90,0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535776" w:rsidP="00627EA9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</w:t>
            </w:r>
            <w:r w:rsidR="00627EA9" w:rsidRPr="00B52878">
              <w:rPr>
                <w:sz w:val="16"/>
                <w:szCs w:val="16"/>
              </w:rPr>
              <w:t>2</w:t>
            </w:r>
            <w:r w:rsidRPr="00B52878">
              <w:rPr>
                <w:sz w:val="16"/>
                <w:szCs w:val="16"/>
              </w:rPr>
              <w:t>,00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627EA9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</w:t>
            </w:r>
            <w:r w:rsidR="00627EA9" w:rsidRPr="00B52878">
              <w:rPr>
                <w:sz w:val="16"/>
                <w:szCs w:val="16"/>
              </w:rPr>
              <w:t>3</w:t>
            </w:r>
            <w:r w:rsidRPr="00B52878">
              <w:rPr>
                <w:sz w:val="16"/>
                <w:szCs w:val="16"/>
              </w:rPr>
              <w:t>,00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535776" w:rsidP="00A7230F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89,00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535776" w:rsidP="00A27AE5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89,00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095ACC">
        <w:trPr>
          <w:cantSplit/>
          <w:trHeight w:val="37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253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156E44" w:rsidP="00A27A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44" w:rsidRPr="00B52878" w:rsidRDefault="007264B2" w:rsidP="00627E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27EA9" w:rsidRPr="00B528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56E44" w:rsidRPr="00B52878" w:rsidTr="00342F1A">
        <w:trPr>
          <w:cantSplit/>
          <w:trHeight w:val="60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52A9" w:rsidRPr="00B52878" w:rsidRDefault="007652A9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6E44" w:rsidRPr="00B52878" w:rsidRDefault="00156E44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28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BD" w:rsidRPr="00B52878" w:rsidRDefault="00B73FBD" w:rsidP="00B73FB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Достижение значений целевых индикаторов программы находится в прямой зависимости от уровня фактического</w:t>
            </w:r>
          </w:p>
          <w:p w:rsidR="00156E44" w:rsidRPr="00B52878" w:rsidRDefault="00B73FBD" w:rsidP="007652A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финансирования программы. Невыполнение значений целевых индикаторов произошло в связи с отсутствием финансирования программы. Для дальнейшей реализации запланированных мероприятий, повышения  эффективности муниципальной  программы  необходимо осуществление ежеквартального анализа исполнения программы и корректировка значений утвержденных целевых индикаторов в соответствии с существующими тенденциями, приоритетами и объемами</w:t>
            </w:r>
            <w:r w:rsidR="00C249FF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финансирования.</w:t>
            </w:r>
          </w:p>
        </w:tc>
      </w:tr>
    </w:tbl>
    <w:p w:rsidR="002E028C" w:rsidRPr="00B52878" w:rsidRDefault="002E028C" w:rsidP="003C73BF">
      <w:pPr>
        <w:ind w:firstLine="567"/>
        <w:rPr>
          <w:b/>
          <w:sz w:val="16"/>
          <w:szCs w:val="16"/>
        </w:rPr>
      </w:pPr>
    </w:p>
    <w:p w:rsidR="002E028C" w:rsidRPr="00B52878" w:rsidRDefault="002E028C" w:rsidP="003C73BF">
      <w:pPr>
        <w:ind w:firstLine="567"/>
        <w:rPr>
          <w:b/>
          <w:sz w:val="16"/>
          <w:szCs w:val="16"/>
        </w:rPr>
      </w:pPr>
    </w:p>
    <w:p w:rsidR="00B835CE" w:rsidRPr="00B52878" w:rsidRDefault="00BD0DE4" w:rsidP="00B835CE">
      <w:pPr>
        <w:autoSpaceDE w:val="0"/>
        <w:autoSpaceDN w:val="0"/>
        <w:adjustRightInd w:val="0"/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4</w:t>
      </w:r>
      <w:r w:rsidR="00B835CE" w:rsidRPr="00B52878">
        <w:rPr>
          <w:b/>
          <w:sz w:val="16"/>
          <w:szCs w:val="16"/>
        </w:rPr>
        <w:t xml:space="preserve">. МП «Защита населения и территории Ачинского района от чрезвычайных ситуаций» </w:t>
      </w:r>
    </w:p>
    <w:p w:rsidR="00B835CE" w:rsidRPr="00B52878" w:rsidRDefault="00B835CE" w:rsidP="00B835CE">
      <w:pPr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083DA0" w:rsidRPr="00B52878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2135" w:rsidRPr="00B52878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2135" w:rsidRPr="00B52878" w:rsidRDefault="005C2135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B835CE" w:rsidP="005C21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  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B52878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5C2135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 реализации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годам реализации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B52878" w:rsidRDefault="005D7CF5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B52878" w:rsidTr="00EE3D42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D7C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D7CF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DA0" w:rsidRPr="00B52878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jc w:val="both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Доля обработанных сообщений населения по номеру «112» в общем количестве поступивших в ЕДДС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295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A837D4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jc w:val="both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Количество информационных материалов, размещенных в СМИ и на сайте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295465" w:rsidP="002954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B835CE" w:rsidRPr="00B5287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Процент освоения денежных средств, направленных на реализацию мероприятий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A837D4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8A449D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88,61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8A449D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88,61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8A449D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88,61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мероприятий, направленных на пропаганду вопросов противодействия терроризму и экстремизму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D0DE4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D0DE4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7652A9">
        <w:trPr>
          <w:cantSplit/>
          <w:trHeight w:val="34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Оценка эффективности</w:t>
            </w:r>
            <w:r w:rsidR="007652A9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долгосрочной целевой</w:t>
            </w:r>
            <w:r w:rsidR="007652A9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+4</w:t>
            </w:r>
          </w:p>
        </w:tc>
      </w:tr>
      <w:tr w:rsidR="008A449D" w:rsidRPr="00B52878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B835CE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8A44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Программа  за  год  реализации  показала  свою  эффективность.  Выполнение  мероприятий  позволило  повысить  эффективность  защиты  населения и территорий от чрезвычайных ситуаций природного и техногенного характера.  Целевые  индикаторы  и  показатели  результативности  выполнены    в  полном  объеме,  ожидаемые  конечные  результаты  реализации программы  за 201</w:t>
            </w:r>
            <w:r w:rsidR="008A449D"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год достигнуты.</w:t>
            </w:r>
          </w:p>
        </w:tc>
      </w:tr>
    </w:tbl>
    <w:p w:rsidR="00B835CE" w:rsidRPr="00B52878" w:rsidRDefault="00B835CE" w:rsidP="00B835CE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B835CE" w:rsidRPr="00B52878" w:rsidRDefault="00B835CE" w:rsidP="00B835CE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B835CE" w:rsidRPr="00B52878" w:rsidRDefault="00E300C8" w:rsidP="00B835CE">
      <w:pPr>
        <w:autoSpaceDE w:val="0"/>
        <w:autoSpaceDN w:val="0"/>
        <w:adjustRightInd w:val="0"/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5</w:t>
      </w:r>
      <w:r w:rsidR="00B835CE" w:rsidRPr="00B52878">
        <w:rPr>
          <w:b/>
          <w:sz w:val="16"/>
          <w:szCs w:val="16"/>
        </w:rPr>
        <w:t xml:space="preserve">. МП «Развитие культуры Ачинского района»  </w:t>
      </w:r>
    </w:p>
    <w:p w:rsidR="00B835CE" w:rsidRPr="00B52878" w:rsidRDefault="00B835CE" w:rsidP="00B835CE">
      <w:pPr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083DA0" w:rsidRPr="00B52878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B52878" w:rsidRDefault="00C00B3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B835CE" w:rsidP="00C00B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B52878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9001F4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 реализации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годам реализации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B52878" w:rsidRDefault="005D7CF5" w:rsidP="005D7CF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5CE" w:rsidRPr="00B52878" w:rsidRDefault="00B835CE" w:rsidP="005D7CF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B52878" w:rsidTr="00C34466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443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B52878" w:rsidTr="00A837D4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E74E5F" w:rsidP="005B536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У</w:t>
            </w:r>
            <w:r w:rsidR="00B835CE" w:rsidRPr="00B52878">
              <w:rPr>
                <w:bCs/>
                <w:sz w:val="16"/>
                <w:szCs w:val="16"/>
              </w:rPr>
              <w:t>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FC4495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E254A6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260,87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FC4495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274,45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FC4495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274,45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095ACC">
        <w:trPr>
          <w:cantSplit/>
          <w:trHeight w:val="37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экз.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935F24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B835CE"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B5287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6F2808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6F2808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C3446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0,5</w:t>
            </w:r>
          </w:p>
        </w:tc>
      </w:tr>
      <w:tr w:rsidR="00083DA0" w:rsidRPr="00B52878" w:rsidTr="00C559EF">
        <w:trPr>
          <w:cantSplit/>
          <w:trHeight w:val="32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tabs>
                <w:tab w:val="num" w:pos="203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доля выпускников ДШИ, поступивших в среднее или высшее учреждение профессионального образования в области культуры в первый год после окончания школы искусств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Pr="00B52878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Pr="00B52878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B52878" w:rsidRDefault="00A837D4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Pr="00B52878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B52878" w:rsidRDefault="00FC4495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Pr="00B52878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B52878" w:rsidRDefault="00B835CE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Pr="00B52878" w:rsidRDefault="00C34466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35CE" w:rsidRPr="00B52878" w:rsidRDefault="00FC4495" w:rsidP="00A837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808" w:rsidRPr="00B52878" w:rsidRDefault="006F2808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B835CE" w:rsidRPr="00B52878" w:rsidRDefault="006F2808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Pr="00B52878" w:rsidRDefault="00C34466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B835CE" w:rsidRPr="00B52878" w:rsidRDefault="006F2808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Pr="00B52878" w:rsidRDefault="00C34466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Pr="00B52878" w:rsidRDefault="00C34466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B835CE" w:rsidP="00A837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466" w:rsidRPr="00B52878" w:rsidRDefault="00C3446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6F2808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83DA0" w:rsidRPr="00B52878" w:rsidTr="00C34466">
        <w:trPr>
          <w:cantSplit/>
          <w:trHeight w:val="26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095AC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</w:t>
            </w:r>
            <w:r w:rsidR="007652A9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долгосрочной целевой</w:t>
            </w:r>
            <w:r w:rsidR="007652A9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5CE" w:rsidRPr="00B52878" w:rsidRDefault="006F2808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  <w:r w:rsidR="00C34466" w:rsidRPr="00B52878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083DA0" w:rsidRPr="00B52878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B835CE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6F280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По  итогам  реализации  мероприятий  программы  за год практически все  целевые  индикаторы достигнуты. Второй показатель выполнен на </w:t>
            </w:r>
            <w:r w:rsidR="006F2808" w:rsidRPr="00B52878"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% за счет дефицита средств бюджетного финансирования. В целом программа  </w:t>
            </w:r>
            <w:r w:rsidR="006F2808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выполнена  на  50,0  % .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 Необходимо  данную  программу  </w:t>
            </w:r>
            <w:r w:rsidR="00C249FF" w:rsidRPr="00B52878">
              <w:rPr>
                <w:rFonts w:ascii="Times New Roman" w:hAnsi="Times New Roman" w:cs="Times New Roman"/>
                <w:sz w:val="16"/>
                <w:szCs w:val="16"/>
              </w:rPr>
              <w:t>реализовать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 в  201</w:t>
            </w:r>
            <w:r w:rsidR="006F2808" w:rsidRPr="00B528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 году.</w:t>
            </w:r>
          </w:p>
        </w:tc>
      </w:tr>
    </w:tbl>
    <w:p w:rsidR="00B835CE" w:rsidRPr="00B52878" w:rsidRDefault="00B835CE" w:rsidP="00B835CE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D42084" w:rsidRPr="00B52878" w:rsidRDefault="00D42084" w:rsidP="00A837D4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6D4758" w:rsidRPr="00B52878" w:rsidRDefault="00E300C8" w:rsidP="00A837D4">
      <w:pPr>
        <w:autoSpaceDE w:val="0"/>
        <w:autoSpaceDN w:val="0"/>
        <w:adjustRightInd w:val="0"/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6</w:t>
      </w:r>
      <w:r w:rsidR="006D4758" w:rsidRPr="00B52878">
        <w:rPr>
          <w:b/>
          <w:sz w:val="16"/>
          <w:szCs w:val="16"/>
        </w:rPr>
        <w:t>. «</w:t>
      </w:r>
      <w:proofErr w:type="gramStart"/>
      <w:r w:rsidR="006D4758" w:rsidRPr="00B52878">
        <w:rPr>
          <w:b/>
          <w:sz w:val="16"/>
          <w:szCs w:val="16"/>
        </w:rPr>
        <w:t>Развитие  физической</w:t>
      </w:r>
      <w:proofErr w:type="gramEnd"/>
      <w:r w:rsidR="006D4758" w:rsidRPr="00B52878">
        <w:rPr>
          <w:b/>
          <w:sz w:val="16"/>
          <w:szCs w:val="16"/>
        </w:rPr>
        <w:t xml:space="preserve">  культуры,  спорта,  туризма  в  Ачинском  районе»</w:t>
      </w:r>
    </w:p>
    <w:p w:rsidR="006D4758" w:rsidRPr="00B52878" w:rsidRDefault="006D4758" w:rsidP="00B835CE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B52878" w:rsidTr="0032728B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B52878" w:rsidRDefault="00C00B3C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0B3C" w:rsidRPr="00B52878" w:rsidRDefault="00C00B3C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758" w:rsidRPr="00B52878" w:rsidRDefault="006D4758" w:rsidP="00C00B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B52878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758" w:rsidRPr="00B52878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B52878" w:rsidRDefault="005D7CF5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4758" w:rsidRPr="00B52878" w:rsidRDefault="006D4758" w:rsidP="005D7CF5">
            <w:pPr>
              <w:pStyle w:val="ConsPlusCell"/>
              <w:widowControl/>
              <w:ind w:right="-8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B52878" w:rsidTr="0032728B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D443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D443B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661DD8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D443B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D443B5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6483F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D443B5">
            <w:pPr>
              <w:pStyle w:val="ConsPlusCell"/>
              <w:widowControl/>
              <w:ind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E6483F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D443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443B5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6483F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758" w:rsidRPr="00B52878" w:rsidRDefault="006D4758" w:rsidP="003272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3DA0" w:rsidRPr="00B52878" w:rsidTr="00095ACC">
        <w:trPr>
          <w:cantSplit/>
          <w:trHeight w:val="4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7652A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03379" w:rsidRPr="00B52878">
              <w:rPr>
                <w:rFonts w:ascii="Times New Roman" w:hAnsi="Times New Roman" w:cs="Times New Roman"/>
                <w:sz w:val="16"/>
                <w:szCs w:val="16"/>
              </w:rPr>
              <w:t>оля населения Ачинского района, систематически занимающегося физической культурой и спортом, в общей численности населения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B52878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D443B5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29,77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D443B5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29,77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D443B5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D443B5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30,80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D443B5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30,80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3318CB">
        <w:trPr>
          <w:cantSplit/>
          <w:trHeight w:val="4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7652A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03379" w:rsidRPr="00B52878">
              <w:rPr>
                <w:rFonts w:ascii="Times New Roman" w:hAnsi="Times New Roman" w:cs="Times New Roman"/>
                <w:sz w:val="16"/>
                <w:szCs w:val="16"/>
              </w:rPr>
              <w:t>оличество спортсменов Ачинского, участвующих в соревнованиях различного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B52878" w:rsidRDefault="00295465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503379" w:rsidRPr="00B52878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2640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2640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804371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2640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559EF">
        <w:trPr>
          <w:cantSplit/>
          <w:trHeight w:val="38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7652A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503379" w:rsidRPr="00B52878">
              <w:rPr>
                <w:rFonts w:ascii="Times New Roman" w:hAnsi="Times New Roman" w:cs="Times New Roman"/>
                <w:sz w:val="16"/>
                <w:szCs w:val="16"/>
              </w:rPr>
              <w:t>оличество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095AC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804371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559EF">
        <w:trPr>
          <w:cantSplit/>
          <w:trHeight w:val="3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7652A9" w:rsidP="003318CB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Ч</w:t>
            </w:r>
            <w:r w:rsidR="00503379" w:rsidRPr="00B52878">
              <w:rPr>
                <w:sz w:val="16"/>
                <w:szCs w:val="16"/>
              </w:rPr>
              <w:t>исленность занимающихся в МБУ ДО «ДЮСШ»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B52878" w:rsidRDefault="00295465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503379" w:rsidRPr="00B52878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442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3318CB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804371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804371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432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503379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7652A9" w:rsidP="00C249FF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У</w:t>
            </w:r>
            <w:r w:rsidR="00503379" w:rsidRPr="00B52878">
              <w:rPr>
                <w:sz w:val="16"/>
                <w:szCs w:val="16"/>
              </w:rPr>
              <w:t>дельный вес занимающихся в учебно-тренировочных группах к общему числу занимающихся в муниципальном бюджетном учреждении дополнительного образования детей физкультурно-спортивной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B52878" w:rsidRDefault="00C559EF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503379" w:rsidRPr="00B52878" w:rsidRDefault="00503379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B52878" w:rsidRDefault="00C559EF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B52878" w:rsidRDefault="003318CB" w:rsidP="00841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B52878" w:rsidRDefault="00C559EF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B52878" w:rsidRDefault="003318CB" w:rsidP="009B7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  <w:r w:rsidR="009B77A8"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B52878" w:rsidRDefault="00C559EF" w:rsidP="005033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B52878" w:rsidRDefault="003318CB" w:rsidP="009B7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B52878" w:rsidRDefault="00C559EF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03379" w:rsidRPr="00B52878" w:rsidRDefault="003318CB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13,0</w:t>
            </w:r>
            <w:r w:rsidR="009B77A8"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B52878" w:rsidRDefault="00C559EF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503379" w:rsidRPr="00B52878" w:rsidRDefault="003318CB" w:rsidP="00C559EF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13,0</w:t>
            </w:r>
            <w:r w:rsidR="009B77A8"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B52878" w:rsidRDefault="00C559EF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B52878" w:rsidRDefault="00C559EF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9EF" w:rsidRPr="00B52878" w:rsidRDefault="00C559EF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79" w:rsidRPr="00B52878" w:rsidRDefault="00503379" w:rsidP="005033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7652A9">
        <w:trPr>
          <w:cantSplit/>
          <w:trHeight w:val="36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 долгосрочной целевой</w:t>
            </w:r>
            <w:r w:rsidR="007652A9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3272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C249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</w:tr>
      <w:tr w:rsidR="00083DA0" w:rsidRPr="00B52878" w:rsidTr="007652A9">
        <w:trPr>
          <w:cantSplit/>
          <w:trHeight w:val="41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7652A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</w:t>
            </w:r>
            <w:r w:rsidR="007652A9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379" w:rsidRPr="00B52878" w:rsidRDefault="00503379" w:rsidP="003318C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Программа признается эффективной. Целевые индикаторы и показатели результативности выполнены в полном объеме, ожидаемые результаты реализации мероприятий  программы достигнуты.</w:t>
            </w:r>
          </w:p>
        </w:tc>
      </w:tr>
    </w:tbl>
    <w:p w:rsidR="006D4758" w:rsidRPr="00B52878" w:rsidRDefault="006D4758" w:rsidP="00B835CE">
      <w:pPr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B835CE" w:rsidRPr="00B52878" w:rsidRDefault="00E300C8" w:rsidP="00A837D4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lastRenderedPageBreak/>
        <w:t>7</w:t>
      </w:r>
      <w:r w:rsidR="00356184" w:rsidRPr="00B52878">
        <w:rPr>
          <w:b/>
          <w:sz w:val="16"/>
          <w:szCs w:val="16"/>
        </w:rPr>
        <w:t xml:space="preserve">.  «Молодёжь Ачинского района в </w:t>
      </w:r>
      <w:r w:rsidR="00356184" w:rsidRPr="00B52878">
        <w:rPr>
          <w:b/>
          <w:sz w:val="16"/>
          <w:szCs w:val="16"/>
          <w:lang w:val="en-US"/>
        </w:rPr>
        <w:t>XXI</w:t>
      </w:r>
      <w:r w:rsidR="00356184" w:rsidRPr="00B52878">
        <w:rPr>
          <w:b/>
          <w:sz w:val="16"/>
          <w:szCs w:val="16"/>
        </w:rPr>
        <w:t xml:space="preserve"> веке»</w:t>
      </w:r>
    </w:p>
    <w:p w:rsidR="00D42084" w:rsidRPr="00B52878" w:rsidRDefault="00D42084" w:rsidP="00A837D4">
      <w:pPr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1"/>
        <w:gridCol w:w="992"/>
        <w:gridCol w:w="851"/>
      </w:tblGrid>
      <w:tr w:rsidR="00083DA0" w:rsidRPr="00B52878" w:rsidTr="00EE3D42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B52878" w:rsidRDefault="00C00B3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B835CE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  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35CE" w:rsidRPr="00B52878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том числе по годам реализации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годам реализации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B52878" w:rsidRDefault="005D7CF5" w:rsidP="005D7CF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5CE" w:rsidRPr="00B52878" w:rsidRDefault="00B835CE" w:rsidP="005D7CF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B52878" w:rsidTr="00EE3D42">
        <w:trPr>
          <w:cantSplit/>
          <w:trHeight w:val="24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855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8559B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8559B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8559B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8559B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8559B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005AA2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855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8559B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8559B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8559B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D8559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D8559B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3DA0" w:rsidRPr="00B52878" w:rsidTr="007652A9">
        <w:trPr>
          <w:cantSplit/>
          <w:trHeight w:val="401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252FF7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FF7" w:rsidRPr="00B52878" w:rsidRDefault="00295465" w:rsidP="005B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52FF7" w:rsidRPr="00B5287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D8559B" w:rsidP="00CE09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B52878" w:rsidRDefault="00D8559B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17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D8559B" w:rsidP="00717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17E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D8559B" w:rsidP="00CE09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D8559B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B52878" w:rsidRDefault="00D8559B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252FF7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252FF7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717E5D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улучшивших жилищные условия в рамках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FF7" w:rsidRPr="00B52878" w:rsidRDefault="00A27DEC" w:rsidP="005B53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CE0984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CE09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CE09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CE0984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717E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7652A9">
        <w:trPr>
          <w:cantSplit/>
          <w:trHeight w:val="68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252FF7" w:rsidP="007652A9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Количество молодых семей, улучшивших жилищные  условия за счет полученных социальных выплат (за результативности весь период действия программы), к общему количеству молодых семей, состоящих на учете  нуждающихся в улучшении жилищных условий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5B536F">
            <w:pPr>
              <w:jc w:val="center"/>
              <w:rPr>
                <w:sz w:val="16"/>
                <w:szCs w:val="16"/>
              </w:rPr>
            </w:pPr>
          </w:p>
          <w:p w:rsidR="00252FF7" w:rsidRPr="00B52878" w:rsidRDefault="00252FF7" w:rsidP="005B536F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  <w:p w:rsidR="00252FF7" w:rsidRPr="00B52878" w:rsidRDefault="00252FF7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717E5D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B52878" w:rsidRDefault="00CE0984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CE0984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B52878" w:rsidRDefault="00CE0984" w:rsidP="007652A9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A9" w:rsidRPr="00B52878" w:rsidRDefault="007652A9" w:rsidP="005D7CF5">
            <w:pPr>
              <w:jc w:val="center"/>
              <w:rPr>
                <w:sz w:val="16"/>
                <w:szCs w:val="16"/>
              </w:rPr>
            </w:pPr>
          </w:p>
          <w:p w:rsidR="00252FF7" w:rsidRPr="00B52878" w:rsidRDefault="00E74E5F" w:rsidP="005D7CF5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+1</w:t>
            </w:r>
          </w:p>
        </w:tc>
      </w:tr>
      <w:tr w:rsidR="00083DA0" w:rsidRPr="00B52878" w:rsidTr="00A27DEC">
        <w:trPr>
          <w:cantSplit/>
          <w:trHeight w:val="60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FF7" w:rsidRPr="00B52878" w:rsidRDefault="00A27DE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улучшивших жилищные условия за счет полученных социальных выплат (за весь период действия программы)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5B536F">
            <w:pPr>
              <w:jc w:val="center"/>
              <w:rPr>
                <w:sz w:val="16"/>
                <w:szCs w:val="16"/>
              </w:rPr>
            </w:pPr>
          </w:p>
          <w:p w:rsidR="00C559EF" w:rsidRPr="00B52878" w:rsidRDefault="00C559EF" w:rsidP="005B536F">
            <w:pPr>
              <w:jc w:val="center"/>
              <w:rPr>
                <w:sz w:val="16"/>
                <w:szCs w:val="16"/>
              </w:rPr>
            </w:pPr>
          </w:p>
          <w:p w:rsidR="00252FF7" w:rsidRPr="00B52878" w:rsidRDefault="00252FF7" w:rsidP="00A27DE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не менее 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B52878" w:rsidRDefault="00A27DEC" w:rsidP="00A27DEC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не менее 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B52878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B52878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B52878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A27DEC" w:rsidRPr="00B52878" w:rsidRDefault="00A27DEC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52FF7" w:rsidRPr="00B52878" w:rsidRDefault="00A27DEC" w:rsidP="00BC172A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B52878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B52878" w:rsidRDefault="00C559E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252FF7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9EF" w:rsidRPr="00B52878" w:rsidRDefault="00C559E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FF7" w:rsidRPr="00B52878" w:rsidRDefault="00252FF7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A27DEC" w:rsidRPr="00B52878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Доля молодых семей получивших свидетельства о выделении им социальных выплат в рамках подпрограммы, в общем количестве участников подпрограммы, включенных в сводные списки молодых семей – участников подпрограммы, изъявивших желание получить социальную выплату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5B536F">
            <w:pPr>
              <w:jc w:val="center"/>
              <w:rPr>
                <w:sz w:val="16"/>
                <w:szCs w:val="16"/>
              </w:rPr>
            </w:pPr>
          </w:p>
          <w:p w:rsidR="00A27DEC" w:rsidRPr="00B52878" w:rsidRDefault="00A27DEC" w:rsidP="005B536F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DEC" w:rsidRPr="00B52878" w:rsidRDefault="00A27DEC" w:rsidP="009B77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не менее 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A27DEC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27DEC" w:rsidRPr="00B52878" w:rsidRDefault="00A27DEC" w:rsidP="009B77A8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7A8" w:rsidRPr="00B52878" w:rsidRDefault="009B77A8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7A8" w:rsidRPr="00B52878" w:rsidRDefault="009B77A8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B77A8" w:rsidRPr="00B52878" w:rsidRDefault="009B77A8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9B77A8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9B77A8" w:rsidRPr="00B52878" w:rsidRDefault="009B77A8" w:rsidP="009B77A8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EC" w:rsidRPr="00B52878" w:rsidRDefault="00A27DEC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7A8" w:rsidRPr="00B52878" w:rsidRDefault="009B77A8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CE0984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E74E5F" w:rsidRPr="00B52878">
              <w:rPr>
                <w:rFonts w:ascii="Times New Roman" w:hAnsi="Times New Roman" w:cs="Times New Roman"/>
                <w:sz w:val="16"/>
                <w:szCs w:val="16"/>
              </w:rPr>
              <w:t>величение удельного веса молодых граждан,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4E5F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проживающих в Ачинском районе, вовлеченных в изучение истории Отечества, краеведческую деятельность, в их общей численности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E74E5F" w:rsidP="005B536F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  <w:p w:rsidR="00E74E5F" w:rsidRPr="00B52878" w:rsidRDefault="00E74E5F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D8559B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D8559B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D8559B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74E5F" w:rsidRPr="00B52878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D8559B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E0984" w:rsidRPr="00B52878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A27DEC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E74E5F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5F" w:rsidRPr="00B52878" w:rsidRDefault="00542F2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E74E5F"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E0984" w:rsidRPr="00B52878" w:rsidTr="00EE3D42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CE0984" w:rsidP="00CE098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удельного веса молодых граждан, проживающих в Ачинском районе, вовлеченных в добровольческую деятельность, в их общей численности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CE0984" w:rsidP="005B536F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A27DEC" w:rsidP="009411BE">
            <w:pPr>
              <w:pStyle w:val="2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A27DEC" w:rsidP="009411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A27DEC" w:rsidP="009411BE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CE0984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CE0984" w:rsidP="00EB7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84" w:rsidRPr="00B52878" w:rsidRDefault="0004302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083DA0" w:rsidRPr="00B52878" w:rsidTr="00BC172A">
        <w:trPr>
          <w:cantSplit/>
          <w:trHeight w:val="27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</w:t>
            </w:r>
            <w:r w:rsidR="00BC172A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долгосрочной целевой</w:t>
            </w:r>
            <w:r w:rsidR="00BC172A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5B536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E74E5F" w:rsidP="009B77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9B77A8" w:rsidRPr="00B528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B77A8" w:rsidRPr="00B52878" w:rsidTr="00EE3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72A" w:rsidRPr="00B52878" w:rsidRDefault="00BC172A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35CE" w:rsidRPr="00B52878" w:rsidRDefault="00B835CE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CE" w:rsidRPr="00B52878" w:rsidRDefault="00B835CE" w:rsidP="009B77A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Целевые  индикаторы  и показатели результативности выполнены в полном объеме, ожидаемые конечные</w:t>
            </w:r>
            <w:r w:rsidR="00AA5B4C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результаты реализации программы  за 201</w:t>
            </w:r>
            <w:r w:rsidR="009B77A8"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063ED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год достигнуты.</w:t>
            </w:r>
            <w:r w:rsidR="00C249FF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Действие программы эффективно, необходимо продолжить  работу  по  реализации  мероприятий  программы  в  дальнейшем.</w:t>
            </w:r>
          </w:p>
        </w:tc>
      </w:tr>
    </w:tbl>
    <w:p w:rsidR="00B835CE" w:rsidRPr="00B52878" w:rsidRDefault="00B835CE">
      <w:pPr>
        <w:rPr>
          <w:color w:val="FF0000"/>
          <w:sz w:val="16"/>
          <w:szCs w:val="16"/>
        </w:rPr>
      </w:pPr>
    </w:p>
    <w:p w:rsidR="005D7CF5" w:rsidRPr="00B52878" w:rsidRDefault="005D7CF5">
      <w:pPr>
        <w:rPr>
          <w:color w:val="FF0000"/>
          <w:sz w:val="16"/>
          <w:szCs w:val="16"/>
        </w:rPr>
      </w:pPr>
    </w:p>
    <w:p w:rsidR="008D2797" w:rsidRPr="00B52878" w:rsidRDefault="008D2797" w:rsidP="008D2797">
      <w:pPr>
        <w:rPr>
          <w:color w:val="FF0000"/>
          <w:sz w:val="16"/>
          <w:szCs w:val="16"/>
        </w:rPr>
      </w:pPr>
    </w:p>
    <w:p w:rsidR="008D2797" w:rsidRPr="00B52878" w:rsidRDefault="008D2797" w:rsidP="008D2797">
      <w:pPr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8.  «</w:t>
      </w:r>
      <w:proofErr w:type="gramStart"/>
      <w:r w:rsidRPr="00B52878">
        <w:rPr>
          <w:b/>
          <w:sz w:val="16"/>
          <w:szCs w:val="16"/>
        </w:rPr>
        <w:t>Создание  благоприятных</w:t>
      </w:r>
      <w:proofErr w:type="gramEnd"/>
      <w:r w:rsidRPr="00B52878">
        <w:rPr>
          <w:b/>
          <w:sz w:val="16"/>
          <w:szCs w:val="16"/>
        </w:rPr>
        <w:t xml:space="preserve">  условий  развития  малого  и  среднего  предпринимательства  в  Ачинском  районе»</w:t>
      </w:r>
    </w:p>
    <w:p w:rsidR="008D2797" w:rsidRPr="00B52878" w:rsidRDefault="008D2797" w:rsidP="008D2797">
      <w:pPr>
        <w:rPr>
          <w:b/>
          <w:color w:val="FF000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8D2797" w:rsidRPr="00B52878" w:rsidTr="007F50B3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показателей результативности (целевых индикаторов) 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br/>
              <w:t xml:space="preserve">баллах </w:t>
            </w:r>
          </w:p>
        </w:tc>
      </w:tr>
      <w:tr w:rsidR="008D2797" w:rsidRPr="00B52878" w:rsidTr="007F50B3">
        <w:trPr>
          <w:cantSplit/>
          <w:trHeight w:val="339"/>
        </w:trPr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2797" w:rsidRPr="00B52878" w:rsidRDefault="008D2797" w:rsidP="007F50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2797" w:rsidRPr="00B52878" w:rsidRDefault="008D2797" w:rsidP="007F50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2017год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2017год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2797" w:rsidRPr="00B52878" w:rsidRDefault="008D2797" w:rsidP="007F50B3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/>
                <w:sz w:val="16"/>
                <w:szCs w:val="16"/>
                <w:lang w:eastAsia="en-US"/>
              </w:rPr>
              <w:t>Увеличение оборота предприятий  малого  бизнеса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52878">
              <w:rPr>
                <w:bCs/>
                <w:sz w:val="16"/>
                <w:szCs w:val="16"/>
                <w:lang w:eastAsia="en-US"/>
              </w:rPr>
              <w:t>102,6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52878">
              <w:rPr>
                <w:bCs/>
                <w:sz w:val="16"/>
                <w:szCs w:val="16"/>
                <w:lang w:eastAsia="en-US"/>
              </w:rPr>
              <w:t>102,6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+1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52878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52878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0,5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52878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52878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Количество сохраненных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52878"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52878">
              <w:rPr>
                <w:bCs/>
                <w:sz w:val="16"/>
                <w:szCs w:val="16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8D2797" w:rsidRPr="00B52878" w:rsidTr="007F50B3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Оценка эффективности  долгосрочной целевой</w:t>
            </w: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+1,5</w:t>
            </w:r>
          </w:p>
        </w:tc>
      </w:tr>
      <w:tr w:rsidR="008D2797" w:rsidRPr="00B52878" w:rsidTr="007F50B3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Вывод об     эффективности за    весь период         </w:t>
            </w: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97" w:rsidRPr="00B52878" w:rsidRDefault="008D2797" w:rsidP="007F50B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528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На основании оценки эффективности муниципальной  программы сделан вывод, что планы по проведению мероприятий в 2016 году выполнены на 37,5%. В первую  очередь. </w:t>
            </w:r>
            <w:proofErr w:type="gramStart"/>
            <w:r w:rsidRPr="00B528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Однако  на</w:t>
            </w:r>
            <w:proofErr w:type="gramEnd"/>
            <w:r w:rsidRPr="00B528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основании  федерального  закона  №  209-ФЗ  от 24.07.2007   </w:t>
            </w:r>
            <w:r w:rsidRPr="00B5287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«О  развитии  малого  и  среднего  предпринимательства  в  РФ»</w:t>
            </w:r>
            <w:r w:rsidRPr="00B528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необходимо продолжить работу по реализации мероприятий данной  программы.</w:t>
            </w:r>
          </w:p>
        </w:tc>
      </w:tr>
    </w:tbl>
    <w:p w:rsidR="008D2797" w:rsidRPr="00B52878" w:rsidRDefault="008D2797" w:rsidP="008D2797">
      <w:pPr>
        <w:rPr>
          <w:sz w:val="16"/>
          <w:szCs w:val="16"/>
        </w:rPr>
      </w:pPr>
    </w:p>
    <w:p w:rsidR="008D2797" w:rsidRPr="00B52878" w:rsidRDefault="008D2797" w:rsidP="008D2797">
      <w:pPr>
        <w:rPr>
          <w:color w:val="FF0000"/>
          <w:sz w:val="16"/>
          <w:szCs w:val="16"/>
        </w:rPr>
      </w:pPr>
    </w:p>
    <w:p w:rsidR="008D2797" w:rsidRPr="00B52878" w:rsidRDefault="008D2797" w:rsidP="008D2797">
      <w:pPr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9.  «Развитие   транспортной  системы  на  территории  Ачинского  района»</w:t>
      </w:r>
    </w:p>
    <w:p w:rsidR="008D2797" w:rsidRPr="00B52878" w:rsidRDefault="008D2797" w:rsidP="008D2797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8D2797" w:rsidRPr="00B52878" w:rsidTr="007F50B3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8D2797" w:rsidRPr="00B52878" w:rsidTr="007F50B3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D2797" w:rsidRPr="00B52878" w:rsidTr="007F50B3">
        <w:trPr>
          <w:cantSplit/>
          <w:trHeight w:val="267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Доля отремонтированных автомобильных дорог общего пользования местного значения с твердым покрытием в общей протяженности автомобильных дорог общего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236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0,81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Сокращение детского травматизма в дорожно-транспортных происшествиях (количество участников ДТП на число детей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17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Снижение уровня аварийности на территории района (количество ДТП)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4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Снижение числа погибших и травмированных участников дорожного движения (доля травмированных от общей численности населения района)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43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Оценка эффективности  долгосрочной целевой 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+7</w:t>
            </w:r>
          </w:p>
        </w:tc>
      </w:tr>
      <w:tr w:rsidR="008D2797" w:rsidRPr="00B52878" w:rsidTr="007F50B3">
        <w:trPr>
          <w:cantSplit/>
          <w:trHeight w:val="55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jc w:val="both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Целевые  индикаторы программы достигнуты не в полном объеме в виду отсутствия финансирования. Однако учитывая, что достижение результатов программы служит развитию дорожной сети района, при сохранении тенденции к увеличению количества эксплуатируемых транспортных средств, необходимо финансирование мероприятий программы на последующих период.  В целом действие программы эффективно, необходимо продолжить  работу по реализации мероприятий  программы  в  дальнейшем.</w:t>
            </w:r>
          </w:p>
        </w:tc>
      </w:tr>
    </w:tbl>
    <w:p w:rsidR="008D2797" w:rsidRPr="00B52878" w:rsidRDefault="008D2797" w:rsidP="008D2797">
      <w:pPr>
        <w:rPr>
          <w:color w:val="FF0000"/>
          <w:sz w:val="16"/>
          <w:szCs w:val="16"/>
        </w:rPr>
      </w:pPr>
    </w:p>
    <w:p w:rsidR="008D2797" w:rsidRPr="00B52878" w:rsidRDefault="008D2797" w:rsidP="008D2797">
      <w:pPr>
        <w:rPr>
          <w:b/>
          <w:color w:val="FF0000"/>
          <w:sz w:val="16"/>
          <w:szCs w:val="16"/>
        </w:rPr>
      </w:pPr>
    </w:p>
    <w:p w:rsidR="008D2797" w:rsidRPr="00B52878" w:rsidRDefault="008D2797" w:rsidP="008D2797">
      <w:pPr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 xml:space="preserve">10.  «Развитие сельского хозяйства и регулирование рынков сельскохозяйственной продукции </w:t>
      </w:r>
      <w:proofErr w:type="gramStart"/>
      <w:r w:rsidRPr="00B52878">
        <w:rPr>
          <w:b/>
          <w:sz w:val="16"/>
          <w:szCs w:val="16"/>
        </w:rPr>
        <w:t>в  Ачинском</w:t>
      </w:r>
      <w:proofErr w:type="gramEnd"/>
      <w:r w:rsidRPr="00B52878">
        <w:rPr>
          <w:b/>
          <w:sz w:val="16"/>
          <w:szCs w:val="16"/>
        </w:rPr>
        <w:t xml:space="preserve"> районе»</w:t>
      </w:r>
    </w:p>
    <w:p w:rsidR="008D2797" w:rsidRPr="00B52878" w:rsidRDefault="008D2797" w:rsidP="008D2797">
      <w:pPr>
        <w:rPr>
          <w:color w:val="FF0000"/>
          <w:sz w:val="16"/>
          <w:szCs w:val="16"/>
        </w:rPr>
      </w:pPr>
    </w:p>
    <w:tbl>
      <w:tblPr>
        <w:tblW w:w="145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7"/>
        <w:gridCol w:w="12"/>
        <w:gridCol w:w="709"/>
        <w:gridCol w:w="850"/>
        <w:gridCol w:w="851"/>
        <w:gridCol w:w="709"/>
        <w:gridCol w:w="836"/>
        <w:gridCol w:w="714"/>
        <w:gridCol w:w="850"/>
        <w:gridCol w:w="851"/>
        <w:gridCol w:w="992"/>
        <w:gridCol w:w="837"/>
        <w:gridCol w:w="19"/>
      </w:tblGrid>
      <w:tr w:rsidR="008D2797" w:rsidRPr="00B52878" w:rsidTr="007F50B3">
        <w:trPr>
          <w:cantSplit/>
          <w:trHeight w:val="480"/>
        </w:trPr>
        <w:tc>
          <w:tcPr>
            <w:tcW w:w="6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   индикаторов и показателей 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предусмотренные программой всего,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в том числе по годам реализации</w:t>
            </w:r>
          </w:p>
        </w:tc>
        <w:tc>
          <w:tcPr>
            <w:tcW w:w="3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результаты всего, в том числе по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br/>
              <w:t>годам реализации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8D2797" w:rsidRPr="00B52878" w:rsidTr="007F50B3">
        <w:trPr>
          <w:cantSplit/>
          <w:trHeight w:val="240"/>
        </w:trPr>
        <w:tc>
          <w:tcPr>
            <w:tcW w:w="63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</w:p>
        </w:tc>
        <w:tc>
          <w:tcPr>
            <w:tcW w:w="8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1. Количество граждан, проживающих в сельской местности, в том числе молодых семей и молодых специалистов, улучшивших жилищные условия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jc w:val="center"/>
              <w:rPr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2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2.Приведение муниципальных общеобразовательных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jc w:val="center"/>
              <w:rPr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3.Введение  дополнительных мест в системе дошкольного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4.Приобретение  и</w:t>
            </w:r>
            <w:proofErr w:type="gram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установка модульных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ФАПов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5.Строительство и открытие спортивных объектов на территории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D2797" w:rsidRPr="00B52878" w:rsidTr="007F50B3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6.Капитальный ремонт тепловых и водопроводных сетей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тыс.м.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2,35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0,18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  <w:lang w:val="en-US"/>
              </w:rPr>
            </w:pPr>
            <w:r w:rsidRPr="00B52878">
              <w:rPr>
                <w:bCs/>
                <w:sz w:val="16"/>
                <w:szCs w:val="16"/>
              </w:rPr>
              <w:t>0,18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D2797" w:rsidRPr="00B52878" w:rsidTr="007F50B3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7.Ввод глубинных водозаборных скважин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D2797" w:rsidRPr="00B52878" w:rsidTr="007F50B3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8.Получение грантов на улучшение состояния улично-дорожной сети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9.Получение грантов «Жители – за чистоту и благоустройство»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D2797" w:rsidRPr="00B52878" w:rsidTr="007F50B3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10.Количество граждан, ведущих личное подсобное хозяйство, осуществивших привлечение кредитных средств и получающих возмещение процентной ставки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jc w:val="center"/>
              <w:rPr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D2797" w:rsidRPr="00B52878" w:rsidTr="007F50B3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11.Доля исполненных бюджетных ассигнований, предусмотренных в программном виде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93 не менее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93 не менее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12.Отдельное мероприятие с безнадзорными домашними животными.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Cs/>
                <w:sz w:val="16"/>
                <w:szCs w:val="16"/>
              </w:rPr>
              <w:t>83,3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rPr>
          <w:cantSplit/>
          <w:trHeight w:val="12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13. Увеличение производства зерна до 2022 г. на 14%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2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D2797" w:rsidRPr="00B52878" w:rsidTr="007F50B3">
        <w:tblPrEx>
          <w:jc w:val="center"/>
          <w:tblInd w:w="0" w:type="dxa"/>
        </w:tblPrEx>
        <w:trPr>
          <w:gridAfter w:val="1"/>
          <w:wAfter w:w="19" w:type="dxa"/>
          <w:cantSplit/>
          <w:trHeight w:val="302"/>
          <w:jc w:val="center"/>
        </w:trPr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Оценка эффективности  долгосрочной целевой программы           </w:t>
            </w:r>
          </w:p>
        </w:tc>
        <w:tc>
          <w:tcPr>
            <w:tcW w:w="73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+8</w:t>
            </w:r>
          </w:p>
        </w:tc>
      </w:tr>
      <w:tr w:rsidR="008D2797" w:rsidRPr="00B52878" w:rsidTr="007F50B3">
        <w:tblPrEx>
          <w:jc w:val="center"/>
          <w:tblInd w:w="0" w:type="dxa"/>
        </w:tblPrEx>
        <w:trPr>
          <w:gridAfter w:val="1"/>
          <w:wAfter w:w="19" w:type="dxa"/>
          <w:cantSplit/>
          <w:trHeight w:val="600"/>
          <w:jc w:val="center"/>
        </w:trPr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  виду отсутствия  финансирования  несколько  показателей  не  достигли  запланированного  результата.  Действие  программы  эффективно,  необходимо  продолжить  работу  по  реализации  мероприятий  программы  в  дальнейшем.</w:t>
            </w:r>
          </w:p>
        </w:tc>
      </w:tr>
    </w:tbl>
    <w:p w:rsidR="008D2797" w:rsidRPr="00B52878" w:rsidRDefault="008D2797" w:rsidP="008D2797">
      <w:pPr>
        <w:rPr>
          <w:sz w:val="16"/>
          <w:szCs w:val="16"/>
        </w:rPr>
      </w:pPr>
    </w:p>
    <w:p w:rsidR="00BD3DD2" w:rsidRPr="00B52878" w:rsidRDefault="00BD3DD2">
      <w:pPr>
        <w:rPr>
          <w:sz w:val="16"/>
          <w:szCs w:val="16"/>
        </w:rPr>
      </w:pPr>
    </w:p>
    <w:p w:rsidR="00B36C43" w:rsidRPr="00B52878" w:rsidRDefault="00B36C43">
      <w:pPr>
        <w:rPr>
          <w:sz w:val="16"/>
          <w:szCs w:val="16"/>
        </w:rPr>
      </w:pPr>
    </w:p>
    <w:p w:rsidR="00B36C43" w:rsidRPr="00B52878" w:rsidRDefault="00B36C43">
      <w:pPr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1</w:t>
      </w:r>
      <w:r w:rsidR="00E300C8" w:rsidRPr="00B52878">
        <w:rPr>
          <w:b/>
          <w:sz w:val="16"/>
          <w:szCs w:val="16"/>
        </w:rPr>
        <w:t>1</w:t>
      </w:r>
      <w:r w:rsidRPr="00B52878">
        <w:rPr>
          <w:b/>
          <w:sz w:val="16"/>
          <w:szCs w:val="16"/>
        </w:rPr>
        <w:t>.  «Обеспечение  доступным  и  комфортным  жильем  граждан Ачинского  района»</w:t>
      </w:r>
    </w:p>
    <w:p w:rsidR="00B36C43" w:rsidRPr="00B52878" w:rsidRDefault="00B36C43">
      <w:pPr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8A449D" w:rsidRPr="00B52878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1F4" w:rsidRPr="00B52878" w:rsidRDefault="009001F4" w:rsidP="00900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1F4" w:rsidRPr="00B52878" w:rsidRDefault="009001F4" w:rsidP="00900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43" w:rsidRPr="00B52878" w:rsidRDefault="00B36C43" w:rsidP="009001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B52878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43" w:rsidRPr="00B52878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A056AA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B52878" w:rsidRDefault="005D7CF5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6C43" w:rsidRPr="00B52878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8D2797" w:rsidRPr="00B52878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797" w:rsidRPr="00B52878" w:rsidRDefault="008D2797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449D" w:rsidRPr="00B52878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934576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Объем  площади  жилья</w:t>
            </w:r>
            <w:r w:rsidR="00EC7821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B3742" w:rsidRPr="00B52878">
              <w:rPr>
                <w:rFonts w:ascii="Times New Roman" w:hAnsi="Times New Roman" w:cs="Times New Roman"/>
                <w:sz w:val="16"/>
                <w:szCs w:val="16"/>
              </w:rPr>
              <w:t>построенного  (приобретенного)  в  целях  переселения  граждан  из  аварийного  жилищного 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295465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B3742" w:rsidRPr="00B52878">
              <w:rPr>
                <w:rFonts w:ascii="Times New Roman" w:hAnsi="Times New Roman" w:cs="Times New Roman"/>
                <w:sz w:val="16"/>
                <w:szCs w:val="16"/>
              </w:rPr>
              <w:t>в.м</w:t>
            </w:r>
            <w:r w:rsidR="00E50A32"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8D2797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183,8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8D2797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183,8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8D2797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B07681">
        <w:trPr>
          <w:cantSplit/>
          <w:trHeight w:val="22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Количество  граждан, переселенных  из  аварийного  жилищного 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E50A32" w:rsidP="00CD6A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CB3742" w:rsidRPr="00B52878">
              <w:rPr>
                <w:rFonts w:ascii="Times New Roman" w:hAnsi="Times New Roman" w:cs="Times New Roman"/>
                <w:sz w:val="16"/>
                <w:szCs w:val="16"/>
              </w:rPr>
              <w:t>ел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8D2797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8D2797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8D2797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8A449D" w:rsidRPr="00B52878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Обеспечение  проектами  планировок  и  проектами  межевания  земельных  участков  для  малоэтажного  и  индивидуального  жилищного 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E50A32" w:rsidP="00CD6A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CB3742" w:rsidRPr="00B5287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F3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CB3742" w:rsidP="00E50A32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F33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8568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449D" w:rsidRPr="00B52878" w:rsidTr="00BC172A">
        <w:trPr>
          <w:cantSplit/>
          <w:trHeight w:val="30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долгосрочной целевой</w:t>
            </w:r>
            <w:r w:rsidR="00BC172A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8D2797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+2</w:t>
            </w:r>
          </w:p>
        </w:tc>
      </w:tr>
      <w:tr w:rsidR="008A449D" w:rsidRPr="00B52878" w:rsidTr="00BC172A">
        <w:trPr>
          <w:cantSplit/>
          <w:trHeight w:val="40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B36C43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C43" w:rsidRPr="00B52878" w:rsidRDefault="008D2797" w:rsidP="008D279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На основании анализа показателей эффективности муниципальной программы сделан вывод, что целевые индикаторы программы  достигнуты по двум показателям, по третьему показателю  в  связи  с  отсутствием  финансирования,  показатели  не  достигнуты. В  целом  программа  эффективна. </w:t>
            </w:r>
          </w:p>
        </w:tc>
      </w:tr>
    </w:tbl>
    <w:p w:rsidR="00B36C43" w:rsidRPr="00B52878" w:rsidRDefault="00B36C43">
      <w:pPr>
        <w:rPr>
          <w:b/>
          <w:color w:val="FF0000"/>
          <w:sz w:val="16"/>
          <w:szCs w:val="16"/>
        </w:rPr>
      </w:pPr>
    </w:p>
    <w:p w:rsidR="00D42084" w:rsidRPr="00B52878" w:rsidRDefault="00D42084">
      <w:pPr>
        <w:rPr>
          <w:b/>
          <w:color w:val="FF0000"/>
          <w:sz w:val="16"/>
          <w:szCs w:val="16"/>
        </w:rPr>
      </w:pPr>
    </w:p>
    <w:p w:rsidR="001912E0" w:rsidRPr="00B52878" w:rsidRDefault="001912E0">
      <w:pPr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1</w:t>
      </w:r>
      <w:r w:rsidR="00E300C8" w:rsidRPr="00B52878">
        <w:rPr>
          <w:b/>
          <w:sz w:val="16"/>
          <w:szCs w:val="16"/>
        </w:rPr>
        <w:t>2</w:t>
      </w:r>
      <w:r w:rsidRPr="00B52878">
        <w:rPr>
          <w:b/>
          <w:sz w:val="16"/>
          <w:szCs w:val="16"/>
        </w:rPr>
        <w:t>.  «Управление муниципальным имуществом Ачинского района»</w:t>
      </w:r>
    </w:p>
    <w:p w:rsidR="001912E0" w:rsidRPr="00B52878" w:rsidRDefault="001912E0">
      <w:pPr>
        <w:rPr>
          <w:b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B52878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AA2" w:rsidRPr="00B52878" w:rsidRDefault="00005AA2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2E0" w:rsidRPr="00B52878" w:rsidRDefault="001912E0" w:rsidP="00005A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B52878" w:rsidRDefault="00B67EFA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2E0" w:rsidRPr="00B52878" w:rsidRDefault="00E6483F" w:rsidP="00005AA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52878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52878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CF5" w:rsidRPr="00B52878" w:rsidRDefault="005D7CF5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912E0" w:rsidRPr="00B52878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CB42D4" w:rsidRPr="00B52878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7F50B3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7F50B3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D42084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D42084">
            <w:pPr>
              <w:pStyle w:val="ConsPlusCell"/>
              <w:widowControl/>
              <w:ind w:left="-70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D42084">
            <w:pPr>
              <w:pStyle w:val="ConsPlusCell"/>
              <w:widowControl/>
              <w:ind w:left="-6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2D4" w:rsidRPr="00B52878" w:rsidRDefault="00CB42D4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9665B" w:rsidRPr="00B52878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CC6D86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eastAsia="Calibri" w:hAnsi="Times New Roman" w:cs="Times New Roman"/>
                <w:b w:val="0"/>
                <w:sz w:val="16"/>
                <w:szCs w:val="16"/>
              </w:rPr>
              <w:t>Доля объектов недвижимого имущества, на которые зарегистрировано право собственности Ачинского района, от общего количества объектов недвижимого имущества, учтенных в Реестре муниципального имущества Ачинского района.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65B" w:rsidRPr="00B52878" w:rsidRDefault="0029665B" w:rsidP="00D30E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9665B" w:rsidRPr="00B52878" w:rsidRDefault="0029665B" w:rsidP="002037B5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29665B" w:rsidRPr="00B52878" w:rsidRDefault="0029665B" w:rsidP="002037B5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29665B" w:rsidRPr="00B52878" w:rsidTr="00B07681">
        <w:trPr>
          <w:cantSplit/>
          <w:trHeight w:val="36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D30E9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eastAsia="Calibri" w:hAnsi="Times New Roman" w:cs="Times New Roman"/>
                <w:sz w:val="16"/>
                <w:szCs w:val="16"/>
              </w:rPr>
              <w:t>Доля объектов недвижимости вовлеченных в хозяйственный оборот, в общем количестве объектов муниципального имущества.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29665B" w:rsidRPr="00B52878" w:rsidTr="00CD6AB1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D30E9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земельных участков, ежегодно предоставляемых в собственность, аренду.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D30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2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B52878">
              <w:rPr>
                <w:bCs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65B" w:rsidRPr="00B52878" w:rsidRDefault="0029665B" w:rsidP="002037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083DA0" w:rsidRPr="00B52878" w:rsidTr="00BC172A">
        <w:trPr>
          <w:cantSplit/>
          <w:trHeight w:val="253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52878" w:rsidRDefault="001912E0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долгосрочной целевой</w:t>
            </w:r>
            <w:r w:rsidR="00BC172A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52878" w:rsidRDefault="001912E0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52878" w:rsidRDefault="00BF291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+2,5</w:t>
            </w:r>
          </w:p>
        </w:tc>
      </w:tr>
      <w:tr w:rsidR="00083DA0" w:rsidRPr="00B52878" w:rsidTr="00AA5B4C">
        <w:trPr>
          <w:cantSplit/>
          <w:trHeight w:val="29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52878" w:rsidRDefault="001912E0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2E0" w:rsidRPr="00B52878" w:rsidRDefault="00AB0A8F" w:rsidP="002966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основании анализа показателей эффективности муниципальной программы сделан вывод, что целевые индикаторы программы  достигнуты</w:t>
            </w:r>
            <w:r w:rsidR="00145705" w:rsidRPr="00B5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по двум показателям, по третьему показателю выполнение на </w:t>
            </w:r>
            <w:r w:rsidR="0029665B" w:rsidRPr="00B5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45,3</w:t>
            </w:r>
            <w:r w:rsidR="00145705" w:rsidRPr="00B5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%</w:t>
            </w:r>
            <w:r w:rsidRPr="00B52878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</w:tr>
    </w:tbl>
    <w:p w:rsidR="001912E0" w:rsidRPr="00B52878" w:rsidRDefault="001912E0">
      <w:pPr>
        <w:rPr>
          <w:b/>
          <w:color w:val="FF0000"/>
          <w:sz w:val="16"/>
          <w:szCs w:val="16"/>
        </w:rPr>
      </w:pPr>
    </w:p>
    <w:p w:rsidR="00B67EFA" w:rsidRPr="00B52878" w:rsidRDefault="00B67EFA">
      <w:pPr>
        <w:rPr>
          <w:b/>
          <w:sz w:val="16"/>
          <w:szCs w:val="16"/>
        </w:rPr>
      </w:pPr>
    </w:p>
    <w:p w:rsidR="00B33DE3" w:rsidRPr="00B52878" w:rsidRDefault="00B33DE3">
      <w:pPr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1</w:t>
      </w:r>
      <w:r w:rsidR="00E300C8" w:rsidRPr="00B52878">
        <w:rPr>
          <w:b/>
          <w:sz w:val="16"/>
          <w:szCs w:val="16"/>
        </w:rPr>
        <w:t>3</w:t>
      </w:r>
      <w:r w:rsidRPr="00B52878">
        <w:rPr>
          <w:b/>
          <w:sz w:val="16"/>
          <w:szCs w:val="16"/>
        </w:rPr>
        <w:t xml:space="preserve">.  «Управление муниципальными финансами»  </w:t>
      </w:r>
    </w:p>
    <w:p w:rsidR="00D30E9F" w:rsidRPr="00B52878" w:rsidRDefault="00D30E9F">
      <w:pPr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709"/>
        <w:gridCol w:w="850"/>
        <w:gridCol w:w="851"/>
        <w:gridCol w:w="709"/>
        <w:gridCol w:w="850"/>
        <w:gridCol w:w="709"/>
        <w:gridCol w:w="850"/>
        <w:gridCol w:w="850"/>
        <w:gridCol w:w="992"/>
        <w:gridCol w:w="837"/>
      </w:tblGrid>
      <w:tr w:rsidR="00083DA0" w:rsidRPr="00B52878" w:rsidTr="00CD6AB1">
        <w:trPr>
          <w:cantSplit/>
          <w:trHeight w:val="48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0B3C" w:rsidRPr="00B52878" w:rsidRDefault="00C00B3C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52878" w:rsidRDefault="00D30E9F" w:rsidP="00C00B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EFA" w:rsidRPr="00B52878" w:rsidRDefault="00B67EFA" w:rsidP="00E5740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52878" w:rsidRDefault="00C00B3C" w:rsidP="00E5740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0E9F" w:rsidRPr="00B52878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083DA0" w:rsidRPr="00B52878" w:rsidTr="00CD6AB1">
        <w:trPr>
          <w:cantSplit/>
          <w:trHeight w:val="339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9D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6483F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9D3D9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E6483F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9D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2954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9D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9D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E6483F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9D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 w:rsidR="009D3D9E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E6483F"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83DA0" w:rsidRPr="00B52878" w:rsidTr="00E50A32">
        <w:trPr>
          <w:cantSplit/>
          <w:trHeight w:val="54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B52878" w:rsidRDefault="00D30E9F" w:rsidP="00E50A32">
            <w:pPr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Минимальный размер бюджетной обеспеченности муниципальных образований Ачинского района после выравнивания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B52878" w:rsidRDefault="00D30E9F" w:rsidP="00CD6AB1">
            <w:pPr>
              <w:jc w:val="center"/>
              <w:rPr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083DA0" w:rsidP="009D3D9E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менее </w:t>
            </w:r>
            <w:r w:rsidR="00D30E9F" w:rsidRPr="00B52878">
              <w:rPr>
                <w:sz w:val="16"/>
                <w:szCs w:val="16"/>
              </w:rPr>
              <w:t>1,</w:t>
            </w:r>
            <w:r w:rsidR="009D3D9E" w:rsidRPr="00B5287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083DA0" w:rsidP="009D3D9E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менее </w:t>
            </w:r>
            <w:r w:rsidR="00D30E9F" w:rsidRPr="00B52878">
              <w:rPr>
                <w:sz w:val="16"/>
                <w:szCs w:val="16"/>
              </w:rPr>
              <w:t>1,</w:t>
            </w:r>
            <w:r w:rsidR="009D3D9E" w:rsidRPr="00B5287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083DA0" w:rsidP="009D3D9E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менее </w:t>
            </w:r>
            <w:r w:rsidR="00D30E9F" w:rsidRPr="00B52878">
              <w:rPr>
                <w:sz w:val="16"/>
                <w:szCs w:val="16"/>
              </w:rPr>
              <w:t>1,</w:t>
            </w:r>
            <w:r w:rsidR="009D3D9E" w:rsidRPr="00B5287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083DA0" w:rsidP="009D3D9E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менее </w:t>
            </w:r>
            <w:r w:rsidR="00D30E9F" w:rsidRPr="00B52878">
              <w:rPr>
                <w:sz w:val="16"/>
                <w:szCs w:val="16"/>
              </w:rPr>
              <w:t>1,</w:t>
            </w:r>
            <w:r w:rsidR="009D3D9E" w:rsidRPr="00B5287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B52878" w:rsidRDefault="00083DA0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B52878" w:rsidRDefault="00D30E9F" w:rsidP="009D3D9E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1,</w:t>
            </w:r>
            <w:r w:rsidR="009D3D9E" w:rsidRPr="00B5287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B52878" w:rsidRDefault="00083DA0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B52878" w:rsidRDefault="00D30E9F" w:rsidP="009D3D9E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1,</w:t>
            </w:r>
            <w:r w:rsidR="009D3D9E" w:rsidRPr="00B5287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B52878" w:rsidRDefault="00083DA0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B52878" w:rsidRDefault="00D30E9F" w:rsidP="00F33F2A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B52878" w:rsidRDefault="00083DA0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B52878" w:rsidRDefault="00D30E9F" w:rsidP="00F33F2A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A32" w:rsidRPr="00B52878" w:rsidRDefault="00E50A32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52878" w:rsidRDefault="00D30E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F33F2A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B52878" w:rsidRDefault="00D30E9F" w:rsidP="00CD6AB1">
            <w:pPr>
              <w:rPr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Доля расходов на обслуживание муниципального долга Ачинского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B52878" w:rsidRDefault="003224A4" w:rsidP="00CD6AB1">
            <w:pPr>
              <w:jc w:val="center"/>
              <w:rPr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B52878" w:rsidRDefault="00544C2C" w:rsidP="00F33F2A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30E9F" w:rsidRPr="00B52878" w:rsidRDefault="00F33F2A" w:rsidP="00F33F2A">
            <w:pPr>
              <w:jc w:val="center"/>
              <w:rPr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B52878" w:rsidRDefault="00D30E9F" w:rsidP="00083DA0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</w:t>
            </w:r>
            <w:r w:rsidR="00083DA0" w:rsidRPr="00B52878">
              <w:rPr>
                <w:sz w:val="16"/>
                <w:szCs w:val="16"/>
              </w:rPr>
              <w:t>более</w:t>
            </w:r>
            <w:r w:rsidRPr="00B52878">
              <w:rPr>
                <w:sz w:val="16"/>
                <w:szCs w:val="16"/>
              </w:rPr>
              <w:t xml:space="preserve"> </w:t>
            </w:r>
          </w:p>
          <w:p w:rsidR="00D30E9F" w:rsidRPr="00B52878" w:rsidRDefault="00D30E9F" w:rsidP="00083DA0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083DA0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</w:t>
            </w:r>
            <w:r w:rsidR="00083DA0" w:rsidRPr="00B52878">
              <w:rPr>
                <w:sz w:val="16"/>
                <w:szCs w:val="16"/>
              </w:rPr>
              <w:t>более</w:t>
            </w:r>
            <w:r w:rsidRPr="00B52878">
              <w:rPr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DA0" w:rsidRPr="00B52878" w:rsidRDefault="00D30E9F" w:rsidP="00083DA0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</w:t>
            </w:r>
            <w:r w:rsidR="00083DA0" w:rsidRPr="00B52878">
              <w:rPr>
                <w:sz w:val="16"/>
                <w:szCs w:val="16"/>
              </w:rPr>
              <w:t>более</w:t>
            </w:r>
            <w:r w:rsidRPr="00B52878">
              <w:rPr>
                <w:sz w:val="16"/>
                <w:szCs w:val="16"/>
              </w:rPr>
              <w:t xml:space="preserve"> </w:t>
            </w:r>
          </w:p>
          <w:p w:rsidR="00D30E9F" w:rsidRPr="00B52878" w:rsidRDefault="00D30E9F" w:rsidP="00083DA0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B52878" w:rsidRDefault="00544C2C" w:rsidP="00544C2C">
            <w:pPr>
              <w:jc w:val="center"/>
              <w:rPr>
                <w:sz w:val="16"/>
                <w:szCs w:val="16"/>
              </w:rPr>
            </w:pPr>
          </w:p>
          <w:p w:rsidR="00D30E9F" w:rsidRPr="00B52878" w:rsidRDefault="00D30E9F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B52878" w:rsidRDefault="00544C2C" w:rsidP="00083DA0">
            <w:pPr>
              <w:jc w:val="center"/>
              <w:rPr>
                <w:sz w:val="16"/>
                <w:szCs w:val="16"/>
              </w:rPr>
            </w:pPr>
          </w:p>
          <w:p w:rsidR="00D30E9F" w:rsidRPr="00B52878" w:rsidRDefault="00D30E9F" w:rsidP="00083DA0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B52878" w:rsidRDefault="00544C2C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B52878" w:rsidRDefault="00D30E9F" w:rsidP="00F33F2A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B52878" w:rsidRDefault="00544C2C" w:rsidP="00F33F2A">
            <w:pPr>
              <w:jc w:val="center"/>
              <w:rPr>
                <w:sz w:val="16"/>
                <w:szCs w:val="16"/>
              </w:rPr>
            </w:pPr>
          </w:p>
          <w:p w:rsidR="00D30E9F" w:rsidRPr="00B52878" w:rsidRDefault="00D30E9F" w:rsidP="00F33F2A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2C" w:rsidRPr="00B52878" w:rsidRDefault="00544C2C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52878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083DA0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B52878" w:rsidRDefault="00D30E9F" w:rsidP="00CD6AB1">
            <w:pPr>
              <w:rPr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Доля расходов районного бюджета, формируемых в рамках муниципальных программ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E9F" w:rsidRPr="00B52878" w:rsidRDefault="003224A4" w:rsidP="00CD6AB1">
            <w:pPr>
              <w:jc w:val="center"/>
              <w:rPr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9D3D9E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менее </w:t>
            </w:r>
            <w:r w:rsidR="009D3D9E" w:rsidRPr="00B52878"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9D3D9E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менее </w:t>
            </w:r>
            <w:r w:rsidR="009D3D9E" w:rsidRPr="00B52878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не менее </w:t>
            </w:r>
            <w:r w:rsidR="00544C2C" w:rsidRPr="00B52878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544C2C" w:rsidP="009D3D9E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</w:t>
            </w:r>
            <w:r w:rsidR="009D3D9E" w:rsidRPr="00B52878">
              <w:rPr>
                <w:sz w:val="16"/>
                <w:szCs w:val="16"/>
              </w:rPr>
              <w:t>5</w:t>
            </w:r>
            <w:r w:rsidRPr="00B52878">
              <w:rPr>
                <w:sz w:val="16"/>
                <w:szCs w:val="16"/>
              </w:rPr>
              <w:t>,</w:t>
            </w:r>
            <w:r w:rsidR="009D3D9E" w:rsidRPr="00B5287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9D3D9E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9D3D9E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B52878" w:rsidRDefault="003224A4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B52878" w:rsidRDefault="003224A4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млн.</w:t>
            </w:r>
          </w:p>
          <w:p w:rsidR="003224A4" w:rsidRPr="00B52878" w:rsidRDefault="003224A4" w:rsidP="00095AC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руб</w:t>
            </w:r>
            <w:r w:rsidR="00095ACC" w:rsidRPr="00B5287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9D523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3224A4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B52878" w:rsidRDefault="003224A4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B52878" w:rsidRDefault="003224A4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 xml:space="preserve">тыс. </w:t>
            </w:r>
          </w:p>
          <w:p w:rsidR="003224A4" w:rsidRPr="00B52878" w:rsidRDefault="003224A4" w:rsidP="00095AC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руб</w:t>
            </w:r>
            <w:r w:rsidR="00095ACC" w:rsidRPr="00B5287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544C2C">
            <w:pPr>
              <w:jc w:val="center"/>
              <w:rPr>
                <w:sz w:val="16"/>
                <w:szCs w:val="16"/>
              </w:rPr>
            </w:pPr>
          </w:p>
          <w:p w:rsidR="00535586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544C2C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3224A4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544C2C">
            <w:pPr>
              <w:ind w:right="-70"/>
              <w:jc w:val="center"/>
              <w:rPr>
                <w:sz w:val="16"/>
                <w:szCs w:val="16"/>
              </w:rPr>
            </w:pPr>
          </w:p>
          <w:p w:rsidR="003224A4" w:rsidRPr="00B52878" w:rsidRDefault="003224A4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</w:p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586" w:rsidRPr="00B52878" w:rsidRDefault="009D523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535586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B52878" w:rsidRDefault="00535586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lastRenderedPageBreak/>
              <w:t>Отношение муниципального долга Ачинского района к доходам районного бюджета за исключением безвозмездных поступлений и доходов по дополнительным нормативам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B52878" w:rsidRDefault="00535586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17723F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9D523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9D3D9E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B52878" w:rsidRDefault="00535586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Отношение годовой суммы платежей на погашение и обслуживание муниципального долга Ачинского района к доходам районного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B52878" w:rsidRDefault="00535586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17723F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более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9D523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535586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B52878" w:rsidRDefault="00535586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Просроченная задолженность по долговым обязательствам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586" w:rsidRPr="00B52878" w:rsidRDefault="00535586" w:rsidP="00095AC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17723F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586" w:rsidRPr="00B52878" w:rsidRDefault="009D523A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7C25E1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7C25E1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7C25E1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 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не менее</w:t>
            </w:r>
          </w:p>
          <w:p w:rsidR="007C25E1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9D3D9E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9D3D9E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7C25E1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7C25E1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Доля  органов местного самоуправления района, обеспеченных возможностью работы в информационных системах планирования и исполнения районного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7C25E1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3224A4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B52878" w:rsidRDefault="007C25E1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Доля полученных положительных Согласований, соответствующих органов осуществляющих проведение экспертизы проектов нормативно правовых актов района в области бюджетной и налоговой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4A4" w:rsidRPr="00B52878" w:rsidRDefault="007C25E1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544C2C">
            <w:pPr>
              <w:jc w:val="center"/>
              <w:rPr>
                <w:sz w:val="16"/>
                <w:szCs w:val="16"/>
              </w:rPr>
            </w:pPr>
          </w:p>
          <w:p w:rsidR="00535586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544C2C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7C25E1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544C2C">
            <w:pPr>
              <w:ind w:right="-70"/>
              <w:jc w:val="center"/>
              <w:rPr>
                <w:sz w:val="16"/>
                <w:szCs w:val="16"/>
              </w:rPr>
            </w:pPr>
          </w:p>
          <w:p w:rsidR="003224A4" w:rsidRPr="00B52878" w:rsidRDefault="007C25E1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B332C3">
            <w:pPr>
              <w:jc w:val="center"/>
              <w:rPr>
                <w:sz w:val="16"/>
                <w:szCs w:val="16"/>
              </w:rPr>
            </w:pPr>
          </w:p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3224A4" w:rsidRPr="00B52878" w:rsidRDefault="007C25E1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A4" w:rsidRPr="00B52878" w:rsidRDefault="003224A4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586" w:rsidRPr="00B52878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7C25E1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E566D5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Доля рассмотренных на бюджетной комиссии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E566D5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544C2C">
            <w:pPr>
              <w:jc w:val="center"/>
              <w:rPr>
                <w:sz w:val="16"/>
                <w:szCs w:val="16"/>
              </w:rPr>
            </w:pPr>
          </w:p>
          <w:p w:rsidR="00535586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544C2C">
            <w:pPr>
              <w:jc w:val="center"/>
              <w:rPr>
                <w:sz w:val="16"/>
                <w:szCs w:val="16"/>
              </w:rPr>
            </w:pPr>
          </w:p>
          <w:p w:rsidR="007C25E1" w:rsidRPr="00B52878" w:rsidRDefault="00E566D5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544C2C">
            <w:pPr>
              <w:ind w:right="-70"/>
              <w:jc w:val="center"/>
              <w:rPr>
                <w:sz w:val="16"/>
                <w:szCs w:val="16"/>
              </w:rPr>
            </w:pPr>
          </w:p>
          <w:p w:rsidR="007C25E1" w:rsidRPr="00B52878" w:rsidRDefault="00E566D5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B332C3">
            <w:pPr>
              <w:jc w:val="center"/>
              <w:rPr>
                <w:sz w:val="16"/>
                <w:szCs w:val="16"/>
              </w:rPr>
            </w:pPr>
          </w:p>
          <w:p w:rsidR="00535586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332C3">
            <w:pPr>
              <w:jc w:val="center"/>
              <w:rPr>
                <w:sz w:val="16"/>
                <w:szCs w:val="16"/>
              </w:rPr>
            </w:pPr>
          </w:p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7C25E1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586" w:rsidRPr="00B52878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7C25E1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E566D5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Разработка и размещение на официальном сайте Администрации Ачинского района информации «Бюджет для граждан» по бюджету Ачинского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E566D5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+ 1</w:t>
            </w:r>
          </w:p>
        </w:tc>
      </w:tr>
      <w:tr w:rsidR="00535586" w:rsidRPr="00B52878" w:rsidTr="00B332C3">
        <w:trPr>
          <w:cantSplit/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E566D5" w:rsidP="00CD6AB1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E1" w:rsidRPr="00B52878" w:rsidRDefault="00E566D5" w:rsidP="00CD6AB1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544C2C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544C2C">
            <w:pPr>
              <w:ind w:right="-70"/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E566D5" w:rsidP="00B332C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E1" w:rsidRPr="00B52878" w:rsidRDefault="00535586" w:rsidP="005D7C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</w:tr>
      <w:tr w:rsidR="00083DA0" w:rsidRPr="00B52878" w:rsidTr="00C24481">
        <w:trPr>
          <w:cantSplit/>
          <w:trHeight w:val="31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Оценка эффективности долгосрочной целевой</w:t>
            </w:r>
            <w:r w:rsidR="00BC172A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          </w:t>
            </w:r>
          </w:p>
        </w:tc>
        <w:tc>
          <w:tcPr>
            <w:tcW w:w="73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D30E9F" w:rsidP="00CD6AB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F33F2A" w:rsidP="00DD3C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DD3C25"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523A" w:rsidRPr="00B528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83DA0" w:rsidRPr="00B52878" w:rsidTr="00C24481">
        <w:trPr>
          <w:cantSplit/>
          <w:trHeight w:val="68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481" w:rsidRPr="00B52878" w:rsidRDefault="00C24481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E9F" w:rsidRPr="00B52878" w:rsidRDefault="00D30E9F" w:rsidP="00BC172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весь период реализации программы</w:t>
            </w:r>
          </w:p>
        </w:tc>
        <w:tc>
          <w:tcPr>
            <w:tcW w:w="8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E9F" w:rsidRPr="00B52878" w:rsidRDefault="006D136B" w:rsidP="006D13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По показателю «Разработка и размещение на официальном сайте администрации Ачинского района информации «Бюджет для граждан» по бюджету района» получена субсидия за «Открытый бюджет». </w:t>
            </w:r>
            <w:r w:rsidR="00C77169" w:rsidRPr="00B5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 основании анализа показателей эффективности муниципальной программы сделан вывод, что целевые индикаторы программы  достигнуты</w:t>
            </w:r>
            <w:r w:rsidR="00C77169" w:rsidRPr="00B52878">
              <w:rPr>
                <w:rFonts w:ascii="Times New Roman" w:hAnsi="Times New Roman" w:cs="Times New Roman"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. </w:t>
            </w:r>
            <w:r w:rsidR="00C77169" w:rsidRPr="00B5287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Действие программы эффективно. </w:t>
            </w:r>
            <w:r w:rsidR="00DD3C25" w:rsidRPr="00B52878">
              <w:rPr>
                <w:rFonts w:ascii="Times New Roman" w:hAnsi="Times New Roman" w:cs="Times New Roman"/>
                <w:sz w:val="16"/>
                <w:szCs w:val="16"/>
              </w:rPr>
              <w:t>В 201</w:t>
            </w:r>
            <w:r w:rsidR="009D3D9E" w:rsidRPr="00B528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D3C25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году муниципальный долг отсутствует.</w:t>
            </w:r>
            <w:r w:rsidR="00980CF1"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30E9F" w:rsidRPr="00B52878" w:rsidRDefault="00D30E9F">
      <w:pPr>
        <w:rPr>
          <w:b/>
          <w:color w:val="FF0000"/>
          <w:sz w:val="16"/>
          <w:szCs w:val="16"/>
        </w:rPr>
      </w:pPr>
    </w:p>
    <w:p w:rsidR="004814CC" w:rsidRPr="00B52878" w:rsidRDefault="004814CC" w:rsidP="004814CC">
      <w:pPr>
        <w:rPr>
          <w:b/>
          <w:sz w:val="16"/>
          <w:szCs w:val="16"/>
        </w:rPr>
      </w:pPr>
      <w:r w:rsidRPr="00B52878">
        <w:rPr>
          <w:b/>
          <w:sz w:val="16"/>
          <w:szCs w:val="16"/>
        </w:rPr>
        <w:t>14.  «Обеспечение  общественного порядка и противодействие коррупции»</w:t>
      </w:r>
    </w:p>
    <w:p w:rsidR="00D30E9F" w:rsidRPr="00B52878" w:rsidRDefault="00D30E9F">
      <w:pPr>
        <w:rPr>
          <w:b/>
          <w:color w:val="FF0000"/>
          <w:sz w:val="16"/>
          <w:szCs w:val="16"/>
        </w:rPr>
      </w:pP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53"/>
        <w:gridCol w:w="992"/>
        <w:gridCol w:w="1134"/>
        <w:gridCol w:w="1276"/>
        <w:gridCol w:w="1276"/>
        <w:gridCol w:w="1275"/>
        <w:gridCol w:w="1418"/>
        <w:gridCol w:w="1276"/>
        <w:gridCol w:w="992"/>
      </w:tblGrid>
      <w:tr w:rsidR="004814CC" w:rsidRPr="00B52878" w:rsidTr="004814CC">
        <w:trPr>
          <w:cantSplit/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№ п/п индикаторов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proofErr w:type="spellStart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конечные результаты, предусмотренные программой всего, в том числе по годам реализации 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Фактически достигнутые конечные результаты всего, в том числе по годам реализации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Оценка в</w:t>
            </w: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баллах </w:t>
            </w:r>
          </w:p>
        </w:tc>
      </w:tr>
      <w:tr w:rsidR="004814CC" w:rsidRPr="00B52878" w:rsidTr="004814CC">
        <w:trPr>
          <w:cantSplit/>
          <w:trHeight w:val="339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1.1.1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Снижение уровня преступности и правонарушений среди  несовершеннолетних  и  молодежи района 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1.1.2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Сокращение  количества семей, находящихся в социально опасном положении, 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color w:val="FF0000"/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1.1.3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Проведение совместных совещаний с правоохранительными органами по  вопросу  организации охраны общественного порядка на территории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заседаний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1.1.4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spellStart"/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Ввыявление</w:t>
            </w:r>
            <w:proofErr w:type="spellEnd"/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 xml:space="preserve"> правонарушений в области загрязнения земельных участков  Ачинского района отходами производства и потребления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правонарушения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</w:p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2.1.3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Величина площадей уничтоженных очагов дикорастущей конопли за период реализации 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125,7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3.1.1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Проведение  антикоррупционной экспертизы проектов муниципальных нормативно-правовых актов на предмет выявления коррупциогенных факторов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3.1.2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Опубликование в газете  «Уголок  России» и на  официальном  сайте муниципального  образования Ачинский район информации  антикоррупционной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статей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3.1.3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Подготовка и разработка проектов, изготовление, приобретение буклетов, плакатов, памяток и рекомендаций для учреждений, предприятий, организаций, расположенных на территории, </w:t>
            </w: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и прочих бланков, за исключением бланков строгой отчетности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3.1.4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Организация и проведение заседаний Межведомственной  комиссии  по противодействию коррупции на территории Ачинского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заседаний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4.1.1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Выпуск районной газеты «Уголок России»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номеров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4.1.2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1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52878">
              <w:rPr>
                <w:rFonts w:ascii="Times New Roman" w:hAnsi="Times New Roman"/>
                <w:b w:val="0"/>
                <w:sz w:val="16"/>
                <w:szCs w:val="16"/>
              </w:rPr>
              <w:t>Обновление информации на официальном сайте муниципального образования Ачинский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дни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4.1.4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Публикация поздравлений официальных лиц Ачинского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статьи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4.1.5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Организация пресс-конференций и брифингов для СМИ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4.1.6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Публикация в печатных СМИ, направленных на профилактику правонарушений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выпуск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jc w:val="center"/>
              <w:rPr>
                <w:sz w:val="16"/>
                <w:szCs w:val="16"/>
              </w:rPr>
            </w:pPr>
            <w:r w:rsidRPr="00B5287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814CC" w:rsidRPr="00B52878" w:rsidTr="004814CC">
        <w:trPr>
          <w:cantSplit/>
          <w:trHeight w:val="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 xml:space="preserve">Оценка эффективности  долгосрочной целевой программы           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+ 13</w:t>
            </w:r>
          </w:p>
        </w:tc>
      </w:tr>
      <w:tr w:rsidR="004814CC" w:rsidRPr="00083DA0" w:rsidTr="004814CC"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14CC" w:rsidRPr="00B52878" w:rsidRDefault="004814CC" w:rsidP="007F50B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Вывод об эффективности за  весь период реализации программы</w:t>
            </w:r>
          </w:p>
        </w:tc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CC" w:rsidRPr="00083DA0" w:rsidRDefault="004814CC" w:rsidP="007F50B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52878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программы за весь прошедший период реализации показали свою эффективность. Целевые  индикаторы и показатели результативности выполнены в полном объеме, ожидаемые конечные результаты  реализации мероприятий программы достигнуты. Действие программы эффективно, необходимо продолжить  работу по реализации мероприятий программы в дальнейшем.</w:t>
            </w:r>
            <w:bookmarkStart w:id="0" w:name="_GoBack"/>
            <w:bookmarkEnd w:id="0"/>
          </w:p>
        </w:tc>
      </w:tr>
    </w:tbl>
    <w:p w:rsidR="004814CC" w:rsidRDefault="004814CC">
      <w:pPr>
        <w:rPr>
          <w:b/>
          <w:color w:val="FF0000"/>
          <w:sz w:val="16"/>
          <w:szCs w:val="16"/>
        </w:rPr>
      </w:pPr>
    </w:p>
    <w:p w:rsidR="004814CC" w:rsidRPr="00083DA0" w:rsidRDefault="004814CC">
      <w:pPr>
        <w:rPr>
          <w:b/>
          <w:color w:val="FF0000"/>
          <w:sz w:val="16"/>
          <w:szCs w:val="16"/>
        </w:rPr>
      </w:pPr>
    </w:p>
    <w:p w:rsidR="00D30E9F" w:rsidRPr="00083DA0" w:rsidRDefault="00D30E9F">
      <w:pPr>
        <w:rPr>
          <w:b/>
          <w:color w:val="FF0000"/>
          <w:sz w:val="20"/>
          <w:szCs w:val="20"/>
        </w:rPr>
      </w:pPr>
    </w:p>
    <w:p w:rsidR="00D30E9F" w:rsidRPr="00083DA0" w:rsidRDefault="00D30E9F">
      <w:pPr>
        <w:rPr>
          <w:b/>
          <w:color w:val="FF0000"/>
          <w:sz w:val="16"/>
          <w:szCs w:val="16"/>
        </w:rPr>
      </w:pPr>
    </w:p>
    <w:sectPr w:rsidR="00D30E9F" w:rsidRPr="00083DA0" w:rsidSect="00D420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37B1"/>
    <w:multiLevelType w:val="hybridMultilevel"/>
    <w:tmpl w:val="F4E0CE80"/>
    <w:lvl w:ilvl="0" w:tplc="B50AD6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623"/>
    <w:rsid w:val="00001B72"/>
    <w:rsid w:val="00005AA2"/>
    <w:rsid w:val="000114AA"/>
    <w:rsid w:val="0004302F"/>
    <w:rsid w:val="00064BBD"/>
    <w:rsid w:val="000732A9"/>
    <w:rsid w:val="00083DA0"/>
    <w:rsid w:val="00095ACC"/>
    <w:rsid w:val="000A4A42"/>
    <w:rsid w:val="000F4840"/>
    <w:rsid w:val="00132465"/>
    <w:rsid w:val="00145705"/>
    <w:rsid w:val="00153713"/>
    <w:rsid w:val="00156E44"/>
    <w:rsid w:val="00172852"/>
    <w:rsid w:val="0017723F"/>
    <w:rsid w:val="001824B7"/>
    <w:rsid w:val="0018338A"/>
    <w:rsid w:val="001912E0"/>
    <w:rsid w:val="00192948"/>
    <w:rsid w:val="001E4556"/>
    <w:rsid w:val="00204AA7"/>
    <w:rsid w:val="002064B6"/>
    <w:rsid w:val="00212798"/>
    <w:rsid w:val="00213D3A"/>
    <w:rsid w:val="002527B1"/>
    <w:rsid w:val="00252B2E"/>
    <w:rsid w:val="00252FF7"/>
    <w:rsid w:val="00260800"/>
    <w:rsid w:val="00286526"/>
    <w:rsid w:val="0029121F"/>
    <w:rsid w:val="00295465"/>
    <w:rsid w:val="0029665B"/>
    <w:rsid w:val="002A7995"/>
    <w:rsid w:val="002B1DC6"/>
    <w:rsid w:val="002D0198"/>
    <w:rsid w:val="002D678D"/>
    <w:rsid w:val="002E028C"/>
    <w:rsid w:val="00312FEA"/>
    <w:rsid w:val="003224A4"/>
    <w:rsid w:val="0032728B"/>
    <w:rsid w:val="003274B6"/>
    <w:rsid w:val="003318CB"/>
    <w:rsid w:val="00342F1A"/>
    <w:rsid w:val="00343DAC"/>
    <w:rsid w:val="003467E5"/>
    <w:rsid w:val="00346F85"/>
    <w:rsid w:val="00356184"/>
    <w:rsid w:val="00365EEC"/>
    <w:rsid w:val="00385931"/>
    <w:rsid w:val="00387102"/>
    <w:rsid w:val="003C73BF"/>
    <w:rsid w:val="003E524A"/>
    <w:rsid w:val="004105D7"/>
    <w:rsid w:val="004248CC"/>
    <w:rsid w:val="00433164"/>
    <w:rsid w:val="00456E3E"/>
    <w:rsid w:val="00460A30"/>
    <w:rsid w:val="004814CC"/>
    <w:rsid w:val="004A1EA1"/>
    <w:rsid w:val="00503379"/>
    <w:rsid w:val="00531D01"/>
    <w:rsid w:val="00535586"/>
    <w:rsid w:val="00535776"/>
    <w:rsid w:val="0054080F"/>
    <w:rsid w:val="00542F24"/>
    <w:rsid w:val="00544C2C"/>
    <w:rsid w:val="0057758B"/>
    <w:rsid w:val="005957AE"/>
    <w:rsid w:val="005B4B08"/>
    <w:rsid w:val="005B536F"/>
    <w:rsid w:val="005B54B0"/>
    <w:rsid w:val="005C2135"/>
    <w:rsid w:val="005C245D"/>
    <w:rsid w:val="005D7CF5"/>
    <w:rsid w:val="00622E30"/>
    <w:rsid w:val="00624AF3"/>
    <w:rsid w:val="00627EA9"/>
    <w:rsid w:val="00657582"/>
    <w:rsid w:val="00661DD8"/>
    <w:rsid w:val="006D136B"/>
    <w:rsid w:val="006D1980"/>
    <w:rsid w:val="006D4758"/>
    <w:rsid w:val="006E69E2"/>
    <w:rsid w:val="006F2808"/>
    <w:rsid w:val="006F4061"/>
    <w:rsid w:val="006F5EE4"/>
    <w:rsid w:val="00705464"/>
    <w:rsid w:val="00717E5D"/>
    <w:rsid w:val="007264B2"/>
    <w:rsid w:val="00726919"/>
    <w:rsid w:val="0073599F"/>
    <w:rsid w:val="007612BB"/>
    <w:rsid w:val="007652A9"/>
    <w:rsid w:val="00772068"/>
    <w:rsid w:val="00782061"/>
    <w:rsid w:val="00786B10"/>
    <w:rsid w:val="00787D5A"/>
    <w:rsid w:val="00791C44"/>
    <w:rsid w:val="0079351C"/>
    <w:rsid w:val="00796054"/>
    <w:rsid w:val="007B29AD"/>
    <w:rsid w:val="007B49E0"/>
    <w:rsid w:val="007C25E1"/>
    <w:rsid w:val="007C558F"/>
    <w:rsid w:val="007D0FF4"/>
    <w:rsid w:val="007D12EB"/>
    <w:rsid w:val="007D3C62"/>
    <w:rsid w:val="007D4F46"/>
    <w:rsid w:val="007D614C"/>
    <w:rsid w:val="007F0CA5"/>
    <w:rsid w:val="007F1A1E"/>
    <w:rsid w:val="007F50B3"/>
    <w:rsid w:val="00800F82"/>
    <w:rsid w:val="00803DD5"/>
    <w:rsid w:val="00804371"/>
    <w:rsid w:val="008131D1"/>
    <w:rsid w:val="008411CE"/>
    <w:rsid w:val="0085689F"/>
    <w:rsid w:val="00877FAB"/>
    <w:rsid w:val="008A1511"/>
    <w:rsid w:val="008A449D"/>
    <w:rsid w:val="008C11D1"/>
    <w:rsid w:val="008D2797"/>
    <w:rsid w:val="008D3729"/>
    <w:rsid w:val="008E37B9"/>
    <w:rsid w:val="009001F4"/>
    <w:rsid w:val="00900642"/>
    <w:rsid w:val="00926C96"/>
    <w:rsid w:val="00934576"/>
    <w:rsid w:val="00935F24"/>
    <w:rsid w:val="009411BE"/>
    <w:rsid w:val="00963DB8"/>
    <w:rsid w:val="00967E79"/>
    <w:rsid w:val="00971193"/>
    <w:rsid w:val="00980CF1"/>
    <w:rsid w:val="009B6165"/>
    <w:rsid w:val="009B77A8"/>
    <w:rsid w:val="009C591C"/>
    <w:rsid w:val="009D3D9E"/>
    <w:rsid w:val="009D523A"/>
    <w:rsid w:val="009E7FA0"/>
    <w:rsid w:val="00A02B51"/>
    <w:rsid w:val="00A042EE"/>
    <w:rsid w:val="00A056AA"/>
    <w:rsid w:val="00A13108"/>
    <w:rsid w:val="00A27AE5"/>
    <w:rsid w:val="00A27DEC"/>
    <w:rsid w:val="00A7230F"/>
    <w:rsid w:val="00A837D4"/>
    <w:rsid w:val="00A938DE"/>
    <w:rsid w:val="00AA5B4C"/>
    <w:rsid w:val="00AB0A8F"/>
    <w:rsid w:val="00AB2157"/>
    <w:rsid w:val="00AC76B5"/>
    <w:rsid w:val="00AE2F88"/>
    <w:rsid w:val="00AF553F"/>
    <w:rsid w:val="00B07681"/>
    <w:rsid w:val="00B203E7"/>
    <w:rsid w:val="00B20AE5"/>
    <w:rsid w:val="00B332C3"/>
    <w:rsid w:val="00B33DE3"/>
    <w:rsid w:val="00B34BA8"/>
    <w:rsid w:val="00B35778"/>
    <w:rsid w:val="00B36C43"/>
    <w:rsid w:val="00B471F3"/>
    <w:rsid w:val="00B52878"/>
    <w:rsid w:val="00B67EFA"/>
    <w:rsid w:val="00B73FBD"/>
    <w:rsid w:val="00B835CE"/>
    <w:rsid w:val="00B97FBA"/>
    <w:rsid w:val="00BB7B7E"/>
    <w:rsid w:val="00BC172A"/>
    <w:rsid w:val="00BD04D7"/>
    <w:rsid w:val="00BD0DE4"/>
    <w:rsid w:val="00BD3DD2"/>
    <w:rsid w:val="00BD5B75"/>
    <w:rsid w:val="00BF2911"/>
    <w:rsid w:val="00C00B3C"/>
    <w:rsid w:val="00C03E42"/>
    <w:rsid w:val="00C24481"/>
    <w:rsid w:val="00C249FF"/>
    <w:rsid w:val="00C32E4F"/>
    <w:rsid w:val="00C34466"/>
    <w:rsid w:val="00C40494"/>
    <w:rsid w:val="00C559EF"/>
    <w:rsid w:val="00C73588"/>
    <w:rsid w:val="00C77169"/>
    <w:rsid w:val="00C7729F"/>
    <w:rsid w:val="00C77C4F"/>
    <w:rsid w:val="00C77E33"/>
    <w:rsid w:val="00C93ADB"/>
    <w:rsid w:val="00C94679"/>
    <w:rsid w:val="00C96C9B"/>
    <w:rsid w:val="00CA1130"/>
    <w:rsid w:val="00CB3742"/>
    <w:rsid w:val="00CB3C0F"/>
    <w:rsid w:val="00CB42D4"/>
    <w:rsid w:val="00CC6D86"/>
    <w:rsid w:val="00CC7331"/>
    <w:rsid w:val="00CD62DC"/>
    <w:rsid w:val="00CD6AB1"/>
    <w:rsid w:val="00CE0984"/>
    <w:rsid w:val="00CE31A6"/>
    <w:rsid w:val="00CF5342"/>
    <w:rsid w:val="00D23B44"/>
    <w:rsid w:val="00D27392"/>
    <w:rsid w:val="00D30E9F"/>
    <w:rsid w:val="00D33D6C"/>
    <w:rsid w:val="00D42084"/>
    <w:rsid w:val="00D443B5"/>
    <w:rsid w:val="00D52BCF"/>
    <w:rsid w:val="00D64ADB"/>
    <w:rsid w:val="00D8559B"/>
    <w:rsid w:val="00D96214"/>
    <w:rsid w:val="00DD3C25"/>
    <w:rsid w:val="00DD7CCF"/>
    <w:rsid w:val="00E02623"/>
    <w:rsid w:val="00E23965"/>
    <w:rsid w:val="00E242AF"/>
    <w:rsid w:val="00E254A6"/>
    <w:rsid w:val="00E300C8"/>
    <w:rsid w:val="00E50A32"/>
    <w:rsid w:val="00E566D5"/>
    <w:rsid w:val="00E5740D"/>
    <w:rsid w:val="00E60842"/>
    <w:rsid w:val="00E6483F"/>
    <w:rsid w:val="00E73E64"/>
    <w:rsid w:val="00E74E5F"/>
    <w:rsid w:val="00E976AB"/>
    <w:rsid w:val="00EB7B0B"/>
    <w:rsid w:val="00EC04A9"/>
    <w:rsid w:val="00EC7821"/>
    <w:rsid w:val="00ED00DF"/>
    <w:rsid w:val="00ED50F6"/>
    <w:rsid w:val="00EE3D42"/>
    <w:rsid w:val="00EE645B"/>
    <w:rsid w:val="00F031C9"/>
    <w:rsid w:val="00F063ED"/>
    <w:rsid w:val="00F33F2A"/>
    <w:rsid w:val="00F3671F"/>
    <w:rsid w:val="00F36CD7"/>
    <w:rsid w:val="00FC4495"/>
    <w:rsid w:val="00FD33C3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91DED-E1C8-4AE5-A684-C1814C1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2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0262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2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02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3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546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7054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054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0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B33DE3"/>
    <w:rPr>
      <w:b/>
    </w:rPr>
  </w:style>
  <w:style w:type="paragraph" w:customStyle="1" w:styleId="1">
    <w:name w:val="Абзац списка1"/>
    <w:basedOn w:val="a"/>
    <w:link w:val="ListParagraphChar"/>
    <w:uiPriority w:val="99"/>
    <w:rsid w:val="00B3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pple-converted-space">
    <w:name w:val="apple-converted-space"/>
    <w:basedOn w:val="a0"/>
    <w:rsid w:val="00E23965"/>
  </w:style>
  <w:style w:type="paragraph" w:styleId="a6">
    <w:name w:val="Balloon Text"/>
    <w:basedOn w:val="a"/>
    <w:link w:val="a7"/>
    <w:uiPriority w:val="99"/>
    <w:semiHidden/>
    <w:unhideWhenUsed/>
    <w:rsid w:val="00B528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245ED-B477-4014-9233-F6A2738D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4578</Words>
  <Characters>26096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LLI</cp:lastModifiedBy>
  <cp:revision>3</cp:revision>
  <cp:lastPrinted>2017-03-29T04:14:00Z</cp:lastPrinted>
  <dcterms:created xsi:type="dcterms:W3CDTF">2017-03-29T04:13:00Z</dcterms:created>
  <dcterms:modified xsi:type="dcterms:W3CDTF">2017-03-29T04:14:00Z</dcterms:modified>
</cp:coreProperties>
</file>