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DA" w:rsidRPr="00550B3E" w:rsidRDefault="00D476DA" w:rsidP="00D476DA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7B4BA3">
        <w:rPr>
          <w:szCs w:val="28"/>
        </w:rPr>
        <w:t>5</w:t>
      </w:r>
    </w:p>
    <w:p w:rsidR="00D476DA" w:rsidRDefault="00D476DA" w:rsidP="00D476DA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D476DA" w:rsidRDefault="00D476DA" w:rsidP="00D476DA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 </w:t>
      </w:r>
      <w:r w:rsidR="008F4209">
        <w:rPr>
          <w:szCs w:val="28"/>
        </w:rPr>
        <w:t>25.02.2022</w:t>
      </w:r>
      <w:r>
        <w:rPr>
          <w:szCs w:val="28"/>
        </w:rPr>
        <w:t xml:space="preserve">   № </w:t>
      </w:r>
      <w:r w:rsidR="008F4209">
        <w:rPr>
          <w:szCs w:val="28"/>
        </w:rPr>
        <w:t>15-114</w:t>
      </w:r>
      <w:bookmarkStart w:id="0" w:name="_GoBack"/>
      <w:bookmarkEnd w:id="0"/>
      <w:r>
        <w:rPr>
          <w:szCs w:val="28"/>
        </w:rPr>
        <w:t xml:space="preserve">Р                           </w:t>
      </w:r>
    </w:p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C872FD">
        <w:rPr>
          <w:szCs w:val="28"/>
        </w:rPr>
        <w:t>5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AF37CC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="00AF37CC">
        <w:rPr>
          <w:szCs w:val="28"/>
        </w:rPr>
        <w:t>от 17.12.2021 № 13-101Р</w:t>
      </w:r>
      <w:r>
        <w:rPr>
          <w:szCs w:val="28"/>
        </w:rPr>
        <w:t xml:space="preserve"> 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F5150" w:rsidRPr="009F5150">
        <w:rPr>
          <w:b/>
          <w:szCs w:val="28"/>
        </w:rPr>
        <w:t>2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Дi=(Pi-ПДi-ФПi),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</w:t>
      </w:r>
      <w:r w:rsidR="00445236">
        <w:rPr>
          <w:szCs w:val="28"/>
        </w:rPr>
        <w:t>иной межбюджетный трансферт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Право на получение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имеют муниципальные образования, у которых уровень расчетной бюджетной обеспеченности после выравнивания на </w:t>
      </w:r>
      <w:r w:rsidRPr="001B0BD0">
        <w:rPr>
          <w:szCs w:val="28"/>
        </w:rPr>
        <w:t xml:space="preserve">планируемый год не превышает </w:t>
      </w:r>
      <w:r w:rsidRPr="00E752B1">
        <w:rPr>
          <w:szCs w:val="28"/>
        </w:rPr>
        <w:t>1,</w:t>
      </w:r>
      <w:r w:rsidR="00E752B1" w:rsidRPr="00E752B1">
        <w:rPr>
          <w:szCs w:val="28"/>
        </w:rPr>
        <w:t>7</w:t>
      </w:r>
      <w:r w:rsidRPr="00E752B1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2. Объем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</w:t>
      </w:r>
      <w:r w:rsidR="00445236">
        <w:rPr>
          <w:szCs w:val="28"/>
        </w:rPr>
        <w:t>иных межбюджетных трансфертов</w:t>
      </w:r>
      <w:r w:rsidRPr="004714B2">
        <w:rPr>
          <w:szCs w:val="28"/>
        </w:rPr>
        <w:t xml:space="preserve">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46" w:rsidRDefault="00464B46">
      <w:r>
        <w:separator/>
      </w:r>
    </w:p>
  </w:endnote>
  <w:endnote w:type="continuationSeparator" w:id="0">
    <w:p w:rsidR="00464B46" w:rsidRDefault="0046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46" w:rsidRDefault="00464B46">
      <w:r>
        <w:separator/>
      </w:r>
    </w:p>
  </w:footnote>
  <w:footnote w:type="continuationSeparator" w:id="0">
    <w:p w:rsidR="00464B46" w:rsidRDefault="00464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464B4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464B46">
    <w:pPr>
      <w:pStyle w:val="a5"/>
      <w:jc w:val="right"/>
    </w:pPr>
  </w:p>
  <w:p w:rsidR="00950348" w:rsidRDefault="00464B46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12245A"/>
    <w:rsid w:val="001243EB"/>
    <w:rsid w:val="001B0BD0"/>
    <w:rsid w:val="002A4AE3"/>
    <w:rsid w:val="002A5314"/>
    <w:rsid w:val="00415D62"/>
    <w:rsid w:val="00445236"/>
    <w:rsid w:val="00457710"/>
    <w:rsid w:val="00464B46"/>
    <w:rsid w:val="00521CD1"/>
    <w:rsid w:val="00550B3E"/>
    <w:rsid w:val="005E425F"/>
    <w:rsid w:val="006246C7"/>
    <w:rsid w:val="007325A5"/>
    <w:rsid w:val="007B4BA3"/>
    <w:rsid w:val="007B6A26"/>
    <w:rsid w:val="007C7E03"/>
    <w:rsid w:val="008F4209"/>
    <w:rsid w:val="008F7CFF"/>
    <w:rsid w:val="00973747"/>
    <w:rsid w:val="009B19ED"/>
    <w:rsid w:val="009F5150"/>
    <w:rsid w:val="00AF37CC"/>
    <w:rsid w:val="00AF41D1"/>
    <w:rsid w:val="00BF45FC"/>
    <w:rsid w:val="00C01AF3"/>
    <w:rsid w:val="00C872FD"/>
    <w:rsid w:val="00C953FF"/>
    <w:rsid w:val="00CA2B58"/>
    <w:rsid w:val="00D443FE"/>
    <w:rsid w:val="00D476DA"/>
    <w:rsid w:val="00D66522"/>
    <w:rsid w:val="00D7678B"/>
    <w:rsid w:val="00DE32C1"/>
    <w:rsid w:val="00DF5D0F"/>
    <w:rsid w:val="00E31A46"/>
    <w:rsid w:val="00E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24</cp:revision>
  <dcterms:created xsi:type="dcterms:W3CDTF">2017-11-10T07:45:00Z</dcterms:created>
  <dcterms:modified xsi:type="dcterms:W3CDTF">2022-02-28T09:04:00Z</dcterms:modified>
</cp:coreProperties>
</file>