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6F" w:rsidRPr="00EB201E" w:rsidRDefault="00A9666F" w:rsidP="00A9666F">
      <w:pPr>
        <w:pStyle w:val="11"/>
        <w:rPr>
          <w:lang w:val="ru-RU"/>
        </w:rPr>
      </w:pPr>
      <w:bookmarkStart w:id="0" w:name="_Toc243048133"/>
      <w:bookmarkStart w:id="1" w:name="_Toc243376849"/>
    </w:p>
    <w:p w:rsidR="00A9666F" w:rsidRPr="00EB201E" w:rsidRDefault="00A9666F" w:rsidP="00A9666F">
      <w:pPr>
        <w:pStyle w:val="11"/>
        <w:rPr>
          <w:lang w:val="ru-RU"/>
        </w:rPr>
      </w:pPr>
    </w:p>
    <w:p w:rsidR="00A9666F" w:rsidRPr="00EB201E" w:rsidRDefault="00A9666F" w:rsidP="00A9666F">
      <w:pPr>
        <w:pStyle w:val="11"/>
        <w:rPr>
          <w:lang w:val="ru-RU"/>
        </w:rPr>
      </w:pPr>
    </w:p>
    <w:p w:rsidR="00A9666F" w:rsidRPr="00EB201E" w:rsidRDefault="00A9666F" w:rsidP="00A9666F">
      <w:pPr>
        <w:pStyle w:val="11"/>
        <w:rPr>
          <w:lang w:val="ru-RU"/>
        </w:rPr>
      </w:pPr>
    </w:p>
    <w:p w:rsidR="00A9666F" w:rsidRPr="00EB201E" w:rsidRDefault="00A9666F" w:rsidP="00A9666F">
      <w:pPr>
        <w:pStyle w:val="11"/>
        <w:rPr>
          <w:lang w:val="ru-RU"/>
        </w:rPr>
      </w:pPr>
    </w:p>
    <w:p w:rsidR="00A9666F" w:rsidRPr="00EB201E" w:rsidRDefault="00A9666F" w:rsidP="00A9666F">
      <w:pPr>
        <w:pStyle w:val="11"/>
        <w:rPr>
          <w:lang w:val="ru-RU"/>
        </w:rPr>
      </w:pPr>
    </w:p>
    <w:p w:rsidR="00A9666F" w:rsidRPr="00EB201E" w:rsidRDefault="00A9666F" w:rsidP="00A9666F">
      <w:pPr>
        <w:pStyle w:val="11"/>
        <w:rPr>
          <w:lang w:val="ru-RU"/>
        </w:rPr>
      </w:pPr>
    </w:p>
    <w:p w:rsidR="00A9666F" w:rsidRDefault="00A9666F" w:rsidP="00A9666F">
      <w:pPr>
        <w:pStyle w:val="1"/>
        <w:spacing w:before="0"/>
        <w:jc w:val="center"/>
        <w:rPr>
          <w:rFonts w:ascii="Times New Roman" w:hAnsi="Times New Roman" w:cs="Times New Roman"/>
          <w:kern w:val="28"/>
          <w:sz w:val="56"/>
          <w:szCs w:val="56"/>
        </w:rPr>
      </w:pPr>
      <w:bookmarkStart w:id="2" w:name="_Toc211266796"/>
      <w:bookmarkStart w:id="3" w:name="_Toc273121258"/>
      <w:bookmarkStart w:id="4" w:name="_Toc273363498"/>
      <w:bookmarkStart w:id="5" w:name="_Toc274770294"/>
      <w:bookmarkStart w:id="6" w:name="_Toc274821243"/>
      <w:bookmarkStart w:id="7" w:name="_Toc274821372"/>
      <w:bookmarkStart w:id="8" w:name="_Toc299986476"/>
      <w:bookmarkStart w:id="9" w:name="_Toc304457355"/>
      <w:bookmarkStart w:id="10" w:name="_Toc304457492"/>
      <w:bookmarkStart w:id="11" w:name="_Toc304457600"/>
      <w:bookmarkStart w:id="12" w:name="_Toc304999598"/>
      <w:bookmarkStart w:id="13" w:name="_Toc305000039"/>
      <w:bookmarkStart w:id="14" w:name="_Toc305002808"/>
      <w:bookmarkStart w:id="15" w:name="_Toc305003124"/>
      <w:bookmarkStart w:id="16" w:name="_Toc305155266"/>
      <w:bookmarkStart w:id="17" w:name="_Toc305158443"/>
      <w:bookmarkStart w:id="18" w:name="_Toc305163060"/>
      <w:bookmarkStart w:id="19" w:name="_Toc305165920"/>
      <w:bookmarkStart w:id="20" w:name="_Toc305166939"/>
      <w:bookmarkStart w:id="21" w:name="_Toc305935228"/>
      <w:bookmarkStart w:id="22" w:name="_Toc305939289"/>
      <w:bookmarkStart w:id="23" w:name="_Toc336620784"/>
      <w:bookmarkStart w:id="24" w:name="_Toc336620864"/>
      <w:bookmarkStart w:id="25" w:name="_Toc336787438"/>
      <w:bookmarkStart w:id="26" w:name="_Toc336787619"/>
      <w:bookmarkStart w:id="27" w:name="_Toc337224163"/>
      <w:bookmarkStart w:id="28" w:name="_Toc337224221"/>
      <w:bookmarkStart w:id="29" w:name="_Toc337809434"/>
      <w:bookmarkStart w:id="30" w:name="_Toc367968138"/>
      <w:bookmarkStart w:id="31" w:name="_Toc367978119"/>
      <w:bookmarkStart w:id="32" w:name="_Toc368665039"/>
      <w:bookmarkStart w:id="33" w:name="_Toc399349771"/>
      <w:bookmarkStart w:id="34" w:name="_Toc399751875"/>
      <w:bookmarkStart w:id="35" w:name="_Toc400634436"/>
      <w:bookmarkStart w:id="36" w:name="_Toc400654023"/>
      <w:bookmarkStart w:id="37" w:name="_Toc400654499"/>
    </w:p>
    <w:p w:rsidR="00A9666F" w:rsidRDefault="00A9666F" w:rsidP="00A9666F">
      <w:pPr>
        <w:pStyle w:val="1"/>
        <w:spacing w:before="0"/>
        <w:jc w:val="center"/>
        <w:rPr>
          <w:rFonts w:ascii="Times New Roman" w:hAnsi="Times New Roman" w:cs="Times New Roman"/>
          <w:kern w:val="28"/>
          <w:sz w:val="56"/>
          <w:szCs w:val="56"/>
        </w:rPr>
      </w:pPr>
    </w:p>
    <w:p w:rsidR="00A9666F" w:rsidRDefault="00A9666F" w:rsidP="00A9666F">
      <w:pPr>
        <w:pStyle w:val="1"/>
        <w:spacing w:before="0"/>
        <w:jc w:val="center"/>
        <w:rPr>
          <w:rFonts w:ascii="Times New Roman" w:hAnsi="Times New Roman" w:cs="Times New Roman"/>
          <w:kern w:val="28"/>
          <w:sz w:val="56"/>
          <w:szCs w:val="56"/>
        </w:rPr>
      </w:pPr>
    </w:p>
    <w:p w:rsidR="00A9666F" w:rsidRDefault="00A9666F" w:rsidP="00A9666F">
      <w:pPr>
        <w:pStyle w:val="1"/>
        <w:spacing w:before="0"/>
        <w:jc w:val="center"/>
        <w:rPr>
          <w:rFonts w:ascii="Times New Roman" w:hAnsi="Times New Roman" w:cs="Times New Roman"/>
          <w:kern w:val="28"/>
          <w:sz w:val="56"/>
          <w:szCs w:val="56"/>
        </w:rPr>
      </w:pPr>
    </w:p>
    <w:p w:rsidR="00A9666F" w:rsidRPr="00A9666F" w:rsidRDefault="00A9666F" w:rsidP="00A9666F">
      <w:pPr>
        <w:pStyle w:val="1"/>
        <w:spacing w:before="0"/>
        <w:jc w:val="center"/>
        <w:rPr>
          <w:rFonts w:ascii="Times New Roman" w:hAnsi="Times New Roman" w:cs="Times New Roman"/>
          <w:color w:val="000000" w:themeColor="text1"/>
          <w:kern w:val="28"/>
          <w:sz w:val="56"/>
          <w:szCs w:val="56"/>
        </w:rPr>
      </w:pPr>
      <w:r w:rsidRPr="00A9666F">
        <w:rPr>
          <w:rFonts w:ascii="Times New Roman" w:hAnsi="Times New Roman" w:cs="Times New Roman"/>
          <w:color w:val="000000" w:themeColor="text1"/>
          <w:kern w:val="28"/>
          <w:sz w:val="56"/>
          <w:szCs w:val="56"/>
        </w:rPr>
        <w:t>Основные направления</w:t>
      </w:r>
      <w:bookmarkEnd w:id="23"/>
      <w:bookmarkEnd w:id="24"/>
      <w:bookmarkEnd w:id="25"/>
      <w:bookmarkEnd w:id="26"/>
      <w:bookmarkEnd w:id="27"/>
      <w:bookmarkEnd w:id="28"/>
      <w:bookmarkEnd w:id="29"/>
      <w:r w:rsidRPr="00A9666F">
        <w:rPr>
          <w:rFonts w:ascii="Times New Roman" w:hAnsi="Times New Roman" w:cs="Times New Roman"/>
          <w:color w:val="000000" w:themeColor="text1"/>
          <w:kern w:val="28"/>
          <w:sz w:val="56"/>
          <w:szCs w:val="56"/>
        </w:rPr>
        <w:t xml:space="preserve"> </w:t>
      </w:r>
      <w:bookmarkStart w:id="38" w:name="_Toc336620785"/>
      <w:bookmarkStart w:id="39" w:name="_Toc336620865"/>
      <w:bookmarkStart w:id="40" w:name="_Toc336787439"/>
      <w:bookmarkStart w:id="41" w:name="_Toc336787620"/>
      <w:bookmarkStart w:id="42" w:name="_Toc337224164"/>
      <w:bookmarkStart w:id="43" w:name="_Toc337224222"/>
      <w:bookmarkStart w:id="44" w:name="_Toc337809435"/>
      <w:r w:rsidRPr="00A9666F">
        <w:rPr>
          <w:rFonts w:ascii="Times New Roman" w:hAnsi="Times New Roman" w:cs="Times New Roman"/>
          <w:color w:val="000000" w:themeColor="text1"/>
          <w:kern w:val="28"/>
          <w:sz w:val="56"/>
          <w:szCs w:val="56"/>
        </w:rPr>
        <w:t xml:space="preserve">налоговой политики </w:t>
      </w:r>
      <w:bookmarkStart w:id="45" w:name="_Toc274821244"/>
      <w:bookmarkStart w:id="46" w:name="_Toc274821373"/>
      <w:bookmarkStart w:id="47" w:name="_Toc299986477"/>
      <w:bookmarkStart w:id="48" w:name="_Toc304457356"/>
      <w:bookmarkStart w:id="49" w:name="_Toc304457493"/>
      <w:bookmarkStart w:id="50" w:name="_Toc304457601"/>
      <w:bookmarkStart w:id="51" w:name="_Toc304999599"/>
      <w:bookmarkStart w:id="52" w:name="_Toc305000040"/>
      <w:bookmarkStart w:id="53" w:name="_Toc305002809"/>
      <w:bookmarkStart w:id="54" w:name="_Toc305003125"/>
      <w:bookmarkStart w:id="55" w:name="_Toc305155267"/>
      <w:bookmarkStart w:id="56" w:name="_Toc305158444"/>
      <w:bookmarkStart w:id="57" w:name="_Toc305163061"/>
      <w:bookmarkStart w:id="58" w:name="_Toc305165921"/>
      <w:bookmarkStart w:id="59" w:name="_Toc305166940"/>
      <w:bookmarkStart w:id="60" w:name="_Toc305935229"/>
      <w:bookmarkStart w:id="61" w:name="_Toc30593929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30"/>
      <w:bookmarkEnd w:id="31"/>
      <w:bookmarkEnd w:id="32"/>
      <w:bookmarkEnd w:id="33"/>
      <w:bookmarkEnd w:id="34"/>
      <w:bookmarkEnd w:id="35"/>
      <w:bookmarkEnd w:id="36"/>
      <w:bookmarkEnd w:id="37"/>
      <w:r w:rsidRPr="00A9666F">
        <w:rPr>
          <w:rFonts w:ascii="Times New Roman" w:hAnsi="Times New Roman" w:cs="Times New Roman"/>
          <w:color w:val="000000" w:themeColor="text1"/>
          <w:kern w:val="28"/>
          <w:sz w:val="56"/>
          <w:szCs w:val="56"/>
        </w:rPr>
        <w:t xml:space="preserve">Ачинского района </w:t>
      </w:r>
    </w:p>
    <w:p w:rsidR="00A9666F" w:rsidRPr="00A9666F" w:rsidRDefault="00A9666F" w:rsidP="00A9666F">
      <w:pPr>
        <w:pStyle w:val="1"/>
        <w:spacing w:before="0"/>
        <w:jc w:val="center"/>
        <w:rPr>
          <w:rFonts w:ascii="Times New Roman" w:hAnsi="Times New Roman" w:cs="Times New Roman"/>
          <w:color w:val="000000" w:themeColor="text1"/>
          <w:kern w:val="28"/>
          <w:sz w:val="56"/>
          <w:szCs w:val="56"/>
        </w:rPr>
      </w:pPr>
      <w:bookmarkStart w:id="62" w:name="_Toc367968139"/>
      <w:bookmarkStart w:id="63" w:name="_Toc367978120"/>
      <w:bookmarkStart w:id="64" w:name="_Toc368665040"/>
      <w:bookmarkStart w:id="65" w:name="_Toc399349772"/>
      <w:bookmarkStart w:id="66" w:name="_Toc399744352"/>
      <w:bookmarkStart w:id="67" w:name="_Toc399751876"/>
      <w:bookmarkStart w:id="68" w:name="_Toc400634437"/>
      <w:bookmarkStart w:id="69" w:name="_Toc400654024"/>
      <w:bookmarkStart w:id="70" w:name="_Toc400654500"/>
      <w:r w:rsidRPr="00A9666F">
        <w:rPr>
          <w:rFonts w:ascii="Times New Roman" w:hAnsi="Times New Roman" w:cs="Times New Roman"/>
          <w:color w:val="000000" w:themeColor="text1"/>
          <w:kern w:val="28"/>
          <w:sz w:val="56"/>
          <w:szCs w:val="56"/>
        </w:rPr>
        <w:t>на 201</w:t>
      </w:r>
      <w:r>
        <w:rPr>
          <w:rFonts w:ascii="Times New Roman" w:hAnsi="Times New Roman" w:cs="Times New Roman"/>
          <w:color w:val="000000" w:themeColor="text1"/>
          <w:kern w:val="28"/>
          <w:sz w:val="56"/>
          <w:szCs w:val="56"/>
        </w:rPr>
        <w:t>7</w:t>
      </w:r>
      <w:r w:rsidRPr="00A9666F">
        <w:rPr>
          <w:rFonts w:ascii="Times New Roman" w:hAnsi="Times New Roman" w:cs="Times New Roman"/>
          <w:color w:val="000000" w:themeColor="text1"/>
          <w:kern w:val="28"/>
          <w:sz w:val="56"/>
          <w:szCs w:val="56"/>
        </w:rPr>
        <w:t xml:space="preserve"> год</w:t>
      </w:r>
      <w:bookmarkEnd w:id="38"/>
      <w:bookmarkEnd w:id="39"/>
      <w:bookmarkEnd w:id="40"/>
      <w:bookmarkEnd w:id="41"/>
      <w:bookmarkEnd w:id="42"/>
      <w:bookmarkEnd w:id="43"/>
      <w:bookmarkEnd w:id="44"/>
      <w:r w:rsidRPr="00A9666F">
        <w:rPr>
          <w:rFonts w:ascii="Times New Roman" w:hAnsi="Times New Roman" w:cs="Times New Roman"/>
          <w:color w:val="000000" w:themeColor="text1"/>
          <w:kern w:val="28"/>
          <w:sz w:val="56"/>
          <w:szCs w:val="56"/>
        </w:rPr>
        <w:t xml:space="preserve"> </w:t>
      </w:r>
      <w:bookmarkStart w:id="71" w:name="_Toc336620786"/>
      <w:bookmarkStart w:id="72" w:name="_Toc336620866"/>
      <w:bookmarkStart w:id="73" w:name="_Toc336787440"/>
      <w:bookmarkStart w:id="74" w:name="_Toc336787621"/>
      <w:bookmarkStart w:id="75" w:name="_Toc337224165"/>
      <w:bookmarkStart w:id="76" w:name="_Toc337224223"/>
      <w:bookmarkStart w:id="77" w:name="_Toc337809436"/>
      <w:r w:rsidRPr="00A9666F">
        <w:rPr>
          <w:rFonts w:ascii="Times New Roman" w:hAnsi="Times New Roman" w:cs="Times New Roman"/>
          <w:color w:val="000000" w:themeColor="text1"/>
          <w:kern w:val="28"/>
          <w:sz w:val="56"/>
          <w:szCs w:val="56"/>
        </w:rPr>
        <w:t>и плановый период   201</w:t>
      </w:r>
      <w:r>
        <w:rPr>
          <w:rFonts w:ascii="Times New Roman" w:hAnsi="Times New Roman" w:cs="Times New Roman"/>
          <w:color w:val="000000" w:themeColor="text1"/>
          <w:kern w:val="28"/>
          <w:sz w:val="56"/>
          <w:szCs w:val="56"/>
        </w:rPr>
        <w:t>8</w:t>
      </w:r>
      <w:r w:rsidRPr="00A9666F">
        <w:rPr>
          <w:rFonts w:ascii="Times New Roman" w:hAnsi="Times New Roman" w:cs="Times New Roman"/>
          <w:color w:val="000000" w:themeColor="text1"/>
          <w:kern w:val="28"/>
          <w:sz w:val="56"/>
          <w:szCs w:val="56"/>
        </w:rPr>
        <w:t> - 201</w:t>
      </w:r>
      <w:r>
        <w:rPr>
          <w:rFonts w:ascii="Times New Roman" w:hAnsi="Times New Roman" w:cs="Times New Roman"/>
          <w:color w:val="000000" w:themeColor="text1"/>
          <w:kern w:val="28"/>
          <w:sz w:val="56"/>
          <w:szCs w:val="56"/>
        </w:rPr>
        <w:t>9</w:t>
      </w:r>
      <w:r w:rsidRPr="00A9666F">
        <w:rPr>
          <w:rFonts w:ascii="Times New Roman" w:hAnsi="Times New Roman" w:cs="Times New Roman"/>
          <w:color w:val="000000" w:themeColor="text1"/>
          <w:kern w:val="28"/>
          <w:sz w:val="56"/>
          <w:szCs w:val="56"/>
        </w:rPr>
        <w:t xml:space="preserve"> год</w:t>
      </w:r>
      <w:bookmarkEnd w:id="2"/>
      <w:bookmarkEnd w:id="3"/>
      <w:bookmarkEnd w:id="4"/>
      <w:bookmarkEnd w:id="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A9666F">
        <w:rPr>
          <w:rFonts w:ascii="Times New Roman" w:hAnsi="Times New Roman" w:cs="Times New Roman"/>
          <w:color w:val="000000" w:themeColor="text1"/>
          <w:kern w:val="28"/>
          <w:sz w:val="56"/>
          <w:szCs w:val="56"/>
        </w:rPr>
        <w:t>ов</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A9666F" w:rsidRDefault="00A9666F" w:rsidP="00A9666F">
      <w:pPr>
        <w:ind w:firstLine="741"/>
      </w:pPr>
      <w:bookmarkStart w:id="78" w:name="_Toc243048054"/>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p w:rsidR="00A9666F" w:rsidRDefault="00A9666F" w:rsidP="00A9666F">
      <w:pPr>
        <w:ind w:firstLine="741"/>
      </w:pPr>
    </w:p>
    <w:bookmarkEnd w:id="0"/>
    <w:bookmarkEnd w:id="1"/>
    <w:bookmarkEnd w:id="78"/>
    <w:p w:rsidR="00A33327" w:rsidRDefault="00A33327" w:rsidP="00353EEE">
      <w:pPr>
        <w:widowControl w:val="0"/>
        <w:autoSpaceDE w:val="0"/>
        <w:autoSpaceDN w:val="0"/>
        <w:adjustRightInd w:val="0"/>
        <w:ind w:firstLine="709"/>
        <w:jc w:val="both"/>
        <w:rPr>
          <w:sz w:val="26"/>
          <w:szCs w:val="26"/>
        </w:rPr>
      </w:pPr>
    </w:p>
    <w:p w:rsidR="00A33327" w:rsidRDefault="00A33327" w:rsidP="00353EEE">
      <w:pPr>
        <w:widowControl w:val="0"/>
        <w:autoSpaceDE w:val="0"/>
        <w:autoSpaceDN w:val="0"/>
        <w:adjustRightInd w:val="0"/>
        <w:ind w:firstLine="709"/>
        <w:jc w:val="both"/>
        <w:rPr>
          <w:sz w:val="26"/>
          <w:szCs w:val="26"/>
        </w:rPr>
      </w:pPr>
    </w:p>
    <w:p w:rsidR="00A33327" w:rsidRDefault="00A33327" w:rsidP="00353EEE">
      <w:pPr>
        <w:widowControl w:val="0"/>
        <w:autoSpaceDE w:val="0"/>
        <w:autoSpaceDN w:val="0"/>
        <w:adjustRightInd w:val="0"/>
        <w:ind w:firstLine="709"/>
        <w:jc w:val="both"/>
        <w:rPr>
          <w:sz w:val="26"/>
          <w:szCs w:val="26"/>
        </w:rPr>
      </w:pPr>
    </w:p>
    <w:p w:rsidR="00A33327" w:rsidRDefault="00A33327" w:rsidP="00353EEE">
      <w:pPr>
        <w:widowControl w:val="0"/>
        <w:autoSpaceDE w:val="0"/>
        <w:autoSpaceDN w:val="0"/>
        <w:adjustRightInd w:val="0"/>
        <w:ind w:firstLine="709"/>
        <w:jc w:val="both"/>
        <w:rPr>
          <w:sz w:val="26"/>
          <w:szCs w:val="26"/>
        </w:rPr>
      </w:pPr>
    </w:p>
    <w:p w:rsidR="00A33327" w:rsidRDefault="00A33327" w:rsidP="00353EEE">
      <w:pPr>
        <w:widowControl w:val="0"/>
        <w:autoSpaceDE w:val="0"/>
        <w:autoSpaceDN w:val="0"/>
        <w:adjustRightInd w:val="0"/>
        <w:ind w:firstLine="709"/>
        <w:jc w:val="both"/>
        <w:rPr>
          <w:sz w:val="26"/>
          <w:szCs w:val="26"/>
        </w:rPr>
      </w:pPr>
    </w:p>
    <w:p w:rsidR="00353EEE" w:rsidRPr="00A33327" w:rsidRDefault="00353EEE" w:rsidP="00353EEE">
      <w:pPr>
        <w:widowControl w:val="0"/>
        <w:autoSpaceDE w:val="0"/>
        <w:autoSpaceDN w:val="0"/>
        <w:adjustRightInd w:val="0"/>
        <w:ind w:firstLine="709"/>
        <w:jc w:val="both"/>
      </w:pPr>
      <w:proofErr w:type="gramStart"/>
      <w:r w:rsidRPr="00A33327">
        <w:lastRenderedPageBreak/>
        <w:t xml:space="preserve">Основные направления налоговой политики Ачинского района </w:t>
      </w:r>
      <w:r w:rsidR="00582BD9" w:rsidRPr="00A33327">
        <w:t>на 2017</w:t>
      </w:r>
      <w:r w:rsidRPr="00A33327">
        <w:t xml:space="preserve"> год и на плановый период </w:t>
      </w:r>
      <w:r w:rsidR="00582BD9" w:rsidRPr="00A33327">
        <w:t>2018 и 2019</w:t>
      </w:r>
      <w:r w:rsidRPr="00A33327">
        <w:t xml:space="preserve"> годов подготовлены с учетом </w:t>
      </w:r>
      <w:r w:rsidR="00582BD9" w:rsidRPr="00A33327">
        <w:t>проекта О</w:t>
      </w:r>
      <w:r w:rsidRPr="00A33327">
        <w:t>сновных направлений налоговой политики Российской Федерации, Красноярского края</w:t>
      </w:r>
      <w:r w:rsidR="00582BD9" w:rsidRPr="00A33327">
        <w:t xml:space="preserve"> на 2017</w:t>
      </w:r>
      <w:r w:rsidRPr="00A33327">
        <w:t xml:space="preserve"> год и на плановый период</w:t>
      </w:r>
      <w:r w:rsidR="00582BD9" w:rsidRPr="00A33327">
        <w:t xml:space="preserve"> 2018 и 2019 годов,  а  также  приоритетны</w:t>
      </w:r>
      <w:r w:rsidR="00251C4C">
        <w:t>х  направлений</w:t>
      </w:r>
      <w:r w:rsidR="00582BD9" w:rsidRPr="00A33327">
        <w:t xml:space="preserve">  стратегического  развития  края  до  2030  года.</w:t>
      </w:r>
      <w:r w:rsidRPr="00A33327">
        <w:t xml:space="preserve"> </w:t>
      </w:r>
      <w:proofErr w:type="gramEnd"/>
    </w:p>
    <w:p w:rsidR="00353EEE" w:rsidRPr="00A33327" w:rsidRDefault="00582BD9" w:rsidP="00353EEE">
      <w:pPr>
        <w:ind w:firstLine="709"/>
        <w:jc w:val="both"/>
      </w:pPr>
      <w:r w:rsidRPr="00A33327">
        <w:t>В 2017 году и на период до 2019</w:t>
      </w:r>
      <w:r w:rsidR="00353EEE" w:rsidRPr="00A33327">
        <w:t xml:space="preserve"> года будет обеспечена преемственность реализуемой в Красноярском крае налоговой политики. При этом реализация основных направлений налоговой политики будет проводиться во взаимосвязи с задачами, поставленными Президентом Российской Федерации в ежегодном послании</w:t>
      </w:r>
      <w:r w:rsidR="00EA472C">
        <w:t xml:space="preserve"> </w:t>
      </w:r>
      <w:r w:rsidR="00353EEE" w:rsidRPr="00A33327">
        <w:t xml:space="preserve">Федеральному Собранию Российской Федерации. В ходе принятия законов, предусматривающих дополнительные полномочия органов местного самоуправления в сфере налоговых отношений, соответствующие изменения будут находить свое отражение в нормативных правовых актах Ачинского района. </w:t>
      </w:r>
    </w:p>
    <w:p w:rsidR="00353EEE" w:rsidRDefault="00353EEE" w:rsidP="00353EEE">
      <w:pPr>
        <w:ind w:firstLine="709"/>
        <w:jc w:val="both"/>
      </w:pPr>
      <w:r w:rsidRPr="00A33327">
        <w:t>К основным факторам, которые могут повлиять на формирование основных направлений налоговой политики Ачинского района, можно отнести следующее.</w:t>
      </w:r>
    </w:p>
    <w:p w:rsidR="00251C4C" w:rsidRPr="00A33327" w:rsidRDefault="00251C4C" w:rsidP="00353EEE">
      <w:pPr>
        <w:ind w:firstLine="709"/>
        <w:jc w:val="both"/>
      </w:pPr>
    </w:p>
    <w:p w:rsidR="00251C4C" w:rsidRDefault="002D24B4" w:rsidP="002D24B4">
      <w:pPr>
        <w:widowControl w:val="0"/>
        <w:autoSpaceDE w:val="0"/>
        <w:autoSpaceDN w:val="0"/>
        <w:adjustRightInd w:val="0"/>
        <w:ind w:firstLine="709"/>
        <w:jc w:val="both"/>
        <w:rPr>
          <w:b/>
          <w:bCs/>
        </w:rPr>
      </w:pPr>
      <w:r w:rsidRPr="00A33327">
        <w:rPr>
          <w:b/>
          <w:bCs/>
        </w:rPr>
        <w:t>1. Сохранение и развитие доходного потенци</w:t>
      </w:r>
      <w:r w:rsidR="00251C4C">
        <w:rPr>
          <w:b/>
          <w:bCs/>
        </w:rPr>
        <w:t xml:space="preserve">ала муниципального образования </w:t>
      </w:r>
      <w:r w:rsidRPr="00A33327">
        <w:rPr>
          <w:b/>
          <w:bCs/>
        </w:rPr>
        <w:t>Ачинский  райо</w:t>
      </w:r>
      <w:r w:rsidR="00251C4C">
        <w:rPr>
          <w:b/>
          <w:bCs/>
        </w:rPr>
        <w:t>н</w:t>
      </w:r>
    </w:p>
    <w:p w:rsidR="00251C4C" w:rsidRDefault="00251C4C" w:rsidP="002D24B4">
      <w:pPr>
        <w:widowControl w:val="0"/>
        <w:autoSpaceDE w:val="0"/>
        <w:autoSpaceDN w:val="0"/>
        <w:adjustRightInd w:val="0"/>
        <w:ind w:firstLine="709"/>
        <w:jc w:val="both"/>
        <w:rPr>
          <w:b/>
          <w:bCs/>
        </w:rPr>
      </w:pPr>
    </w:p>
    <w:p w:rsidR="002D24B4" w:rsidRPr="00A33327" w:rsidRDefault="002D24B4" w:rsidP="002D24B4">
      <w:pPr>
        <w:widowControl w:val="0"/>
        <w:autoSpaceDE w:val="0"/>
        <w:autoSpaceDN w:val="0"/>
        <w:adjustRightInd w:val="0"/>
        <w:ind w:firstLine="709"/>
        <w:jc w:val="both"/>
        <w:rPr>
          <w:bCs/>
        </w:rPr>
      </w:pPr>
      <w:r w:rsidRPr="00A33327">
        <w:rPr>
          <w:b/>
          <w:bCs/>
        </w:rPr>
        <w:t xml:space="preserve"> </w:t>
      </w:r>
      <w:proofErr w:type="gramStart"/>
      <w:r w:rsidRPr="00A33327">
        <w:rPr>
          <w:bCs/>
        </w:rPr>
        <w:t>Формирование доходов консолидированного бюдж</w:t>
      </w:r>
      <w:r w:rsidR="00251C4C">
        <w:rPr>
          <w:bCs/>
        </w:rPr>
        <w:t xml:space="preserve">ета муниципального образования Ачинский район </w:t>
      </w:r>
      <w:r w:rsidRPr="00A33327">
        <w:rPr>
          <w:bCs/>
        </w:rPr>
        <w:t>в 201</w:t>
      </w:r>
      <w:r w:rsidR="0053202B" w:rsidRPr="00A33327">
        <w:rPr>
          <w:bCs/>
        </w:rPr>
        <w:t>7-2019</w:t>
      </w:r>
      <w:r w:rsidRPr="00A33327">
        <w:rPr>
          <w:bCs/>
        </w:rPr>
        <w:t xml:space="preserve"> годах будет осуществляться в соответствии  с действующим налоговым и бюджетным законодательством, установленными</w:t>
      </w:r>
      <w:r w:rsidR="00EA472C">
        <w:rPr>
          <w:bCs/>
        </w:rPr>
        <w:t xml:space="preserve"> </w:t>
      </w:r>
      <w:r w:rsidRPr="00A33327">
        <w:rPr>
          <w:bCs/>
        </w:rPr>
        <w:t>нормативами отчислений от налогов и сборов в бюджет муниципального образования с учетом изменений бюджетного и налогового законодательств, в</w:t>
      </w:r>
      <w:r w:rsidR="0053202B" w:rsidRPr="00A33327">
        <w:rPr>
          <w:bCs/>
        </w:rPr>
        <w:t>ступающих в силу с 1 января 2017</w:t>
      </w:r>
      <w:r w:rsidRPr="00A33327">
        <w:rPr>
          <w:bCs/>
        </w:rPr>
        <w:t xml:space="preserve"> года, а также исходя из динамики основных экономических показателей, определенных прогнозом социально-экономического разви</w:t>
      </w:r>
      <w:r w:rsidR="00251C4C">
        <w:rPr>
          <w:bCs/>
        </w:rPr>
        <w:t>тия муниципального</w:t>
      </w:r>
      <w:proofErr w:type="gramEnd"/>
      <w:r w:rsidR="00251C4C">
        <w:rPr>
          <w:bCs/>
        </w:rPr>
        <w:t xml:space="preserve"> образования </w:t>
      </w:r>
      <w:r w:rsidRPr="00A33327">
        <w:rPr>
          <w:bCs/>
        </w:rPr>
        <w:t>Ачинский район  на среднесрочную перспективу.</w:t>
      </w:r>
    </w:p>
    <w:p w:rsidR="002D24B4" w:rsidRPr="00A33327" w:rsidRDefault="002D24B4" w:rsidP="00251C4C">
      <w:pPr>
        <w:widowControl w:val="0"/>
        <w:autoSpaceDE w:val="0"/>
        <w:autoSpaceDN w:val="0"/>
        <w:adjustRightInd w:val="0"/>
        <w:ind w:firstLine="709"/>
        <w:jc w:val="both"/>
        <w:rPr>
          <w:bCs/>
        </w:rPr>
      </w:pPr>
      <w:r w:rsidRPr="00A33327">
        <w:rPr>
          <w:bCs/>
        </w:rPr>
        <w:t>При пров</w:t>
      </w:r>
      <w:r w:rsidR="0053202B" w:rsidRPr="00A33327">
        <w:rPr>
          <w:bCs/>
        </w:rPr>
        <w:t>едении налоговой политики в 2017-2019</w:t>
      </w:r>
      <w:r w:rsidRPr="00A33327">
        <w:rPr>
          <w:bCs/>
        </w:rPr>
        <w:t xml:space="preserve"> годах будет продолжена реализация целей и задач, предусмотренных в предыдущие годы. Налоговая политика, проводимая в муниципальном образовании «Ачинский район», направлена на решение основной задачи</w:t>
      </w:r>
      <w:r w:rsidR="00251C4C">
        <w:rPr>
          <w:bCs/>
        </w:rPr>
        <w:t xml:space="preserve"> –</w:t>
      </w:r>
      <w:r w:rsidRPr="00A33327">
        <w:rPr>
          <w:bCs/>
        </w:rPr>
        <w:t xml:space="preserve"> обеспечение необходимого уровня доходов бюджетной системы.</w:t>
      </w:r>
    </w:p>
    <w:p w:rsidR="002D24B4" w:rsidRPr="00A33327" w:rsidRDefault="002D24B4" w:rsidP="002D24B4">
      <w:pPr>
        <w:widowControl w:val="0"/>
        <w:autoSpaceDE w:val="0"/>
        <w:autoSpaceDN w:val="0"/>
        <w:adjustRightInd w:val="0"/>
        <w:ind w:firstLine="709"/>
        <w:jc w:val="both"/>
        <w:rPr>
          <w:bCs/>
        </w:rPr>
      </w:pPr>
      <w:r w:rsidRPr="00A33327">
        <w:rPr>
          <w:bCs/>
        </w:rPr>
        <w:t>Деятельность органов местного самоуправления  ориентирована, в первую очередь, на мобилизацию внутренних резервов роста налоговых и неналоговых доходов района, увеличение собираемости налогов и иных обязательных платежей на территории района.</w:t>
      </w:r>
    </w:p>
    <w:p w:rsidR="002D24B4" w:rsidRDefault="0053202B" w:rsidP="002D24B4">
      <w:pPr>
        <w:widowControl w:val="0"/>
        <w:autoSpaceDE w:val="0"/>
        <w:autoSpaceDN w:val="0"/>
        <w:adjustRightInd w:val="0"/>
        <w:ind w:firstLine="709"/>
        <w:jc w:val="both"/>
        <w:rPr>
          <w:bCs/>
        </w:rPr>
      </w:pPr>
      <w:proofErr w:type="gramStart"/>
      <w:r w:rsidRPr="00A33327">
        <w:rPr>
          <w:bCs/>
        </w:rPr>
        <w:t>В трехлетней перспективе 2017-2019</w:t>
      </w:r>
      <w:r w:rsidR="002D24B4" w:rsidRPr="00A33327">
        <w:rPr>
          <w:bCs/>
        </w:rPr>
        <w:t xml:space="preserve"> годов налоговая политика будет направлена на создание условий для увеличения темпов экономического роста, в том числе  в сфере развития малого и среднего предпринимательства на расширение доступа субъектов малого и среднего предпринимательства к финансовым ресурсам посредством увеличения объемов предоставления </w:t>
      </w:r>
      <w:proofErr w:type="spellStart"/>
      <w:r w:rsidR="002D24B4" w:rsidRPr="00A33327">
        <w:rPr>
          <w:bCs/>
        </w:rPr>
        <w:t>микрозаймов</w:t>
      </w:r>
      <w:proofErr w:type="spellEnd"/>
      <w:r w:rsidR="002D24B4" w:rsidRPr="00A33327">
        <w:rPr>
          <w:bCs/>
        </w:rPr>
        <w:t xml:space="preserve"> и включением новых направлений субсидирования расходов и платежей.</w:t>
      </w:r>
      <w:proofErr w:type="gramEnd"/>
    </w:p>
    <w:p w:rsidR="00EA472C" w:rsidRPr="00A33327" w:rsidRDefault="00EA472C" w:rsidP="002D24B4">
      <w:pPr>
        <w:widowControl w:val="0"/>
        <w:autoSpaceDE w:val="0"/>
        <w:autoSpaceDN w:val="0"/>
        <w:adjustRightInd w:val="0"/>
        <w:ind w:firstLine="709"/>
        <w:jc w:val="both"/>
        <w:rPr>
          <w:bCs/>
        </w:rPr>
      </w:pPr>
    </w:p>
    <w:p w:rsidR="002D24B4" w:rsidRDefault="002D24B4" w:rsidP="002D24B4">
      <w:pPr>
        <w:widowControl w:val="0"/>
        <w:autoSpaceDE w:val="0"/>
        <w:autoSpaceDN w:val="0"/>
        <w:adjustRightInd w:val="0"/>
        <w:ind w:firstLine="709"/>
        <w:jc w:val="both"/>
        <w:rPr>
          <w:b/>
          <w:bCs/>
        </w:rPr>
      </w:pPr>
      <w:r w:rsidRPr="00A33327">
        <w:rPr>
          <w:b/>
          <w:bCs/>
        </w:rPr>
        <w:t>2. Политика в области налогообложения, мобилизации налоговых доходов бюджета</w:t>
      </w:r>
    </w:p>
    <w:p w:rsidR="00EA472C" w:rsidRPr="00A33327" w:rsidRDefault="00EA472C" w:rsidP="002D24B4">
      <w:pPr>
        <w:widowControl w:val="0"/>
        <w:autoSpaceDE w:val="0"/>
        <w:autoSpaceDN w:val="0"/>
        <w:adjustRightInd w:val="0"/>
        <w:ind w:firstLine="709"/>
        <w:jc w:val="both"/>
        <w:rPr>
          <w:bCs/>
        </w:rPr>
      </w:pPr>
    </w:p>
    <w:p w:rsidR="00890F17" w:rsidRPr="00A33327" w:rsidRDefault="00890F17" w:rsidP="00890F17">
      <w:pPr>
        <w:ind w:firstLine="709"/>
        <w:jc w:val="both"/>
      </w:pPr>
      <w:r w:rsidRPr="00A33327">
        <w:t>В октябре 2014 года был принят Федеральный закон,</w:t>
      </w:r>
      <w:r w:rsidR="00EA472C">
        <w:t xml:space="preserve"> </w:t>
      </w:r>
      <w:r w:rsidRPr="00A33327">
        <w:t xml:space="preserve">в соответствии с которым с 1 января 2015 года введена в действие новая глава 32 «Налог на имущество физических лиц» Налогового кодекса Российской Федерации. Данным Федеральным законом предусмотрена возможность перехода на уплату налога на имущество физических лиц от кадастровой стоимости объектов налогообложения. Для этого субъекты Российской Федерации должны до 1 января 2020 года принять решение об установлении единой даты введения налога на имущество физических лиц от кадастровой стоимости объектов налогообложения. </w:t>
      </w:r>
    </w:p>
    <w:p w:rsidR="00890F17" w:rsidRPr="00A33327" w:rsidRDefault="00890F17" w:rsidP="00890F17">
      <w:pPr>
        <w:ind w:firstLine="709"/>
        <w:jc w:val="both"/>
      </w:pPr>
      <w:r w:rsidRPr="00A33327">
        <w:lastRenderedPageBreak/>
        <w:t>До установления единой даты введения налога на имущество физических лиц от кадастровой стоимости налог продолжает взиматься исходя</w:t>
      </w:r>
      <w:r w:rsidR="00EA472C">
        <w:t xml:space="preserve"> </w:t>
      </w:r>
      <w:r w:rsidRPr="00A33327">
        <w:t>из инвентаризационной стоимости объектов недвижимого имущества.</w:t>
      </w:r>
    </w:p>
    <w:p w:rsidR="00890F17" w:rsidRPr="00A33327" w:rsidRDefault="00890F17" w:rsidP="00890F17">
      <w:pPr>
        <w:ind w:firstLine="709"/>
        <w:jc w:val="both"/>
      </w:pPr>
      <w:proofErr w:type="gramStart"/>
      <w:r w:rsidRPr="00A33327">
        <w:t>Учитывая, что переход на налогообложение имущества от кадастровой стоимости затрагивает интересы граждан, при этом налоговые поступления</w:t>
      </w:r>
      <w:r w:rsidR="00EA472C">
        <w:t xml:space="preserve"> </w:t>
      </w:r>
      <w:r w:rsidRPr="00A33327">
        <w:t>от налога на имущество физических лиц являются собственными доходными источниками местных бюджетов, Правительством края принято решение</w:t>
      </w:r>
      <w:r w:rsidR="00EA472C">
        <w:t xml:space="preserve"> </w:t>
      </w:r>
      <w:r w:rsidRPr="00A33327">
        <w:t xml:space="preserve">не вводить налог на имущество физических лиц от кадастровой стоимости объектов налогообложения </w:t>
      </w:r>
      <w:r w:rsidR="00EA472C">
        <w:t xml:space="preserve">в </w:t>
      </w:r>
      <w:r w:rsidR="007F4C15" w:rsidRPr="00A33327">
        <w:t xml:space="preserve">2016,  2017  </w:t>
      </w:r>
      <w:r w:rsidR="00EA472C">
        <w:t>годах</w:t>
      </w:r>
      <w:r w:rsidRPr="00A33327">
        <w:t>, а провести</w:t>
      </w:r>
      <w:r w:rsidR="00EA472C">
        <w:t xml:space="preserve"> </w:t>
      </w:r>
      <w:r w:rsidRPr="00A33327">
        <w:t>детальный анализ экономических и бюджетных последствий в связи с таким</w:t>
      </w:r>
      <w:proofErr w:type="gramEnd"/>
      <w:r w:rsidRPr="00A33327">
        <w:t xml:space="preserve"> переходом. </w:t>
      </w:r>
    </w:p>
    <w:p w:rsidR="00890F17" w:rsidRPr="00A33327" w:rsidRDefault="00890F17" w:rsidP="00890F17">
      <w:pPr>
        <w:ind w:left="57" w:firstLine="651"/>
        <w:jc w:val="both"/>
      </w:pPr>
      <w:r w:rsidRPr="00A33327">
        <w:t>В связи с этим</w:t>
      </w:r>
      <w:r w:rsidR="000400EF">
        <w:t>,</w:t>
      </w:r>
      <w:r w:rsidRPr="00A33327">
        <w:t xml:space="preserve"> с главами сельсоветов была организована работа по приведению в соответствие </w:t>
      </w:r>
      <w:r w:rsidR="000400EF">
        <w:t xml:space="preserve">с </w:t>
      </w:r>
      <w:r w:rsidRPr="00A33327">
        <w:t>федеральн</w:t>
      </w:r>
      <w:r w:rsidR="000400EF">
        <w:t>ым</w:t>
      </w:r>
      <w:r w:rsidRPr="00A33327">
        <w:t xml:space="preserve"> налогов</w:t>
      </w:r>
      <w:r w:rsidR="000400EF">
        <w:t>ым</w:t>
      </w:r>
      <w:r w:rsidRPr="00A33327">
        <w:t xml:space="preserve"> законодательств</w:t>
      </w:r>
      <w:r w:rsidR="000400EF">
        <w:t>ом</w:t>
      </w:r>
      <w:r w:rsidRPr="00A33327">
        <w:t xml:space="preserve"> нормативных правовых актов о налоге на имущество физических лиц. В результате данной работы в 2014 году все сельсоветы приняли и опубликовали в средствах массовой информации до 1 декабря 2014 года нормативные акты о налоге на имущество физических лиц исходя </w:t>
      </w:r>
      <w:r w:rsidRPr="00A33327">
        <w:br/>
        <w:t xml:space="preserve">из инвентаризационной стоимости объектов налогообложения в соответствии </w:t>
      </w:r>
      <w:r w:rsidRPr="00A33327">
        <w:br/>
        <w:t xml:space="preserve">с новой главой 32 Налогового кодекса Российской Федерации. </w:t>
      </w:r>
    </w:p>
    <w:p w:rsidR="002D24B4" w:rsidRPr="00A33327" w:rsidRDefault="002D24B4" w:rsidP="002D24B4">
      <w:pPr>
        <w:widowControl w:val="0"/>
        <w:autoSpaceDE w:val="0"/>
        <w:autoSpaceDN w:val="0"/>
        <w:adjustRightInd w:val="0"/>
        <w:ind w:firstLine="709"/>
        <w:jc w:val="both"/>
        <w:rPr>
          <w:bCs/>
        </w:rPr>
      </w:pPr>
      <w:proofErr w:type="gramStart"/>
      <w:r w:rsidRPr="00A33327">
        <w:rPr>
          <w:bCs/>
        </w:rPr>
        <w:t>Также по налогу на имущество физических лиц работа должна быть направлена на выявление лиц, уклоняющихся от государственной регистрации права собственности на законченные строительством объекты недвижимого имущества, проведение разъяснительной работы о необходимости оформления правоустанавливающих документов на объекты недвижимости в соответствии с действующим законодательством, направление материалов по выявленным нарушениям в органы государственного контроля.</w:t>
      </w:r>
      <w:proofErr w:type="gramEnd"/>
    </w:p>
    <w:p w:rsidR="002D24B4" w:rsidRPr="00A33327" w:rsidRDefault="002D24B4" w:rsidP="002D24B4">
      <w:pPr>
        <w:widowControl w:val="0"/>
        <w:autoSpaceDE w:val="0"/>
        <w:autoSpaceDN w:val="0"/>
        <w:adjustRightInd w:val="0"/>
        <w:ind w:firstLine="709"/>
        <w:jc w:val="both"/>
        <w:rPr>
          <w:bCs/>
        </w:rPr>
      </w:pPr>
      <w:r w:rsidRPr="00A33327">
        <w:rPr>
          <w:bCs/>
        </w:rPr>
        <w:t xml:space="preserve">В соответствии с действующим законодательством деятельность муниципального района в области налоговой политики на практике сводится  только </w:t>
      </w:r>
      <w:proofErr w:type="gramStart"/>
      <w:r w:rsidRPr="00A33327">
        <w:rPr>
          <w:bCs/>
        </w:rPr>
        <w:t>к принятию решения о введении на своей территории системы налогообложения в виде единого налога на вмененный доход</w:t>
      </w:r>
      <w:proofErr w:type="gramEnd"/>
      <w:r w:rsidRPr="00A33327">
        <w:rPr>
          <w:bCs/>
        </w:rPr>
        <w:t xml:space="preserve"> для отдельных видов деятельности и установлении значений корректирующих коэффициентов. И хотя данный налог нельзя назвать </w:t>
      </w:r>
      <w:proofErr w:type="spellStart"/>
      <w:r w:rsidRPr="00A33327">
        <w:rPr>
          <w:bCs/>
        </w:rPr>
        <w:t>бюджетообразующим</w:t>
      </w:r>
      <w:proofErr w:type="spellEnd"/>
      <w:r w:rsidRPr="00A33327">
        <w:rPr>
          <w:bCs/>
        </w:rPr>
        <w:t>, тем не менее, от грамотной политики даже в рамках имеющихся рычагов будет зависеть рост либо снижение предложения товаров и услуг населению, а, следовательно, в некоторой мере и ценовая политика организаций и индивидуальных предпринимателей, осуществляющих деятельность на территории района. С помощью политики дифференциации  значений корректирующих коэффициентов (К</w:t>
      </w:r>
      <w:proofErr w:type="gramStart"/>
      <w:r w:rsidRPr="00A33327">
        <w:rPr>
          <w:bCs/>
        </w:rPr>
        <w:t>2</w:t>
      </w:r>
      <w:proofErr w:type="gramEnd"/>
      <w:r w:rsidRPr="00A33327">
        <w:rPr>
          <w:bCs/>
        </w:rPr>
        <w:t>) представляется возможным обеспечить компромисс фискальных интересов бюджета района с необходимостью поддержания и развития уровня предложения товаров и услуг.</w:t>
      </w:r>
    </w:p>
    <w:p w:rsidR="007F4C15" w:rsidRPr="00A33327" w:rsidRDefault="007F4C15" w:rsidP="002D24B4">
      <w:pPr>
        <w:widowControl w:val="0"/>
        <w:autoSpaceDE w:val="0"/>
        <w:autoSpaceDN w:val="0"/>
        <w:adjustRightInd w:val="0"/>
        <w:ind w:firstLine="709"/>
        <w:jc w:val="both"/>
        <w:rPr>
          <w:bCs/>
        </w:rPr>
      </w:pPr>
      <w:r w:rsidRPr="00A33327">
        <w:rPr>
          <w:bCs/>
        </w:rPr>
        <w:t>В  июле  2016</w:t>
      </w:r>
      <w:r w:rsidR="000400EF">
        <w:rPr>
          <w:bCs/>
        </w:rPr>
        <w:t xml:space="preserve"> года</w:t>
      </w:r>
      <w:r w:rsidRPr="00A33327">
        <w:rPr>
          <w:bCs/>
        </w:rPr>
        <w:t xml:space="preserve">  принят  Федеральный  закон  №  248-ФЗ  «О  внесении  изменений  в  часть  вторую  Налогового  кодекса  РФ</w:t>
      </w:r>
      <w:r w:rsidR="000400EF">
        <w:rPr>
          <w:bCs/>
        </w:rPr>
        <w:t>»</w:t>
      </w:r>
      <w:r w:rsidRPr="00A33327">
        <w:rPr>
          <w:bCs/>
        </w:rPr>
        <w:t>. Данный  закон  принят  в  связи  с  отменой  с  01.01.2017</w:t>
      </w:r>
      <w:r w:rsidR="000400EF">
        <w:rPr>
          <w:bCs/>
        </w:rPr>
        <w:t xml:space="preserve"> года</w:t>
      </w:r>
      <w:r w:rsidRPr="00A33327">
        <w:rPr>
          <w:bCs/>
        </w:rPr>
        <w:t xml:space="preserve">  Общероссийского  классификатора  видов  экономической  деятельности  ОК  029-2001  и  Общероссийского  классификатора  услуг</w:t>
      </w:r>
      <w:r w:rsidR="00D73BB1" w:rsidRPr="00A33327">
        <w:rPr>
          <w:bCs/>
        </w:rPr>
        <w:t xml:space="preserve">  населению. </w:t>
      </w:r>
    </w:p>
    <w:p w:rsidR="00D73BB1" w:rsidRPr="00A33327" w:rsidRDefault="00D73BB1" w:rsidP="00D73BB1">
      <w:pPr>
        <w:ind w:firstLine="567"/>
        <w:jc w:val="both"/>
        <w:rPr>
          <w:bCs/>
        </w:rPr>
      </w:pPr>
      <w:proofErr w:type="gramStart"/>
      <w:r w:rsidRPr="00A33327">
        <w:rPr>
          <w:bCs/>
        </w:rPr>
        <w:t>Во  исполнени</w:t>
      </w:r>
      <w:r w:rsidR="000400EF">
        <w:rPr>
          <w:bCs/>
        </w:rPr>
        <w:t>е</w:t>
      </w:r>
      <w:r w:rsidRPr="00A33327">
        <w:rPr>
          <w:bCs/>
        </w:rPr>
        <w:t xml:space="preserve">  данного  закона  будет  принят  нормативный  правовой  акт  о  внесении  изменений  в  Решение  Ачинского  районного  Совета  депутатов  «О системе  налогообложения   в виде единого налога  на вмененный доход  для отдельных видов деятельности   на  территории  Ачинского  района»  в  части  приведения  видов  экономической  деятельности  и  видов  услуг  населению  в  соответствие  с  ОКВЭД 2.</w:t>
      </w:r>
      <w:proofErr w:type="gramEnd"/>
    </w:p>
    <w:p w:rsidR="002D24B4" w:rsidRPr="00A33327" w:rsidRDefault="002D24B4" w:rsidP="002D24B4">
      <w:pPr>
        <w:widowControl w:val="0"/>
        <w:autoSpaceDE w:val="0"/>
        <w:autoSpaceDN w:val="0"/>
        <w:adjustRightInd w:val="0"/>
        <w:ind w:firstLine="709"/>
        <w:jc w:val="both"/>
        <w:rPr>
          <w:bCs/>
        </w:rPr>
      </w:pPr>
      <w:r w:rsidRPr="00A33327">
        <w:rPr>
          <w:bCs/>
        </w:rPr>
        <w:t xml:space="preserve">С целью увеличения налоговой базы по земельному налогу Главам сельских поселений необходимо проводить работу, направленную на выявление землепользователей, не имеющих надлежащим образом оформленных документов на занимаемые ими земельные участки, ведение учета таких землепользователей, проведение разъяснительной работы о необходимости оформления правоустанавливающих документов на землю в соответствии с действующим законодательством. </w:t>
      </w:r>
    </w:p>
    <w:p w:rsidR="002D24B4" w:rsidRPr="00A33327" w:rsidRDefault="002D24B4" w:rsidP="002D24B4">
      <w:pPr>
        <w:widowControl w:val="0"/>
        <w:autoSpaceDE w:val="0"/>
        <w:autoSpaceDN w:val="0"/>
        <w:adjustRightInd w:val="0"/>
        <w:ind w:firstLine="709"/>
        <w:jc w:val="both"/>
        <w:rPr>
          <w:bCs/>
        </w:rPr>
      </w:pPr>
      <w:proofErr w:type="gramStart"/>
      <w:r w:rsidRPr="00A33327">
        <w:rPr>
          <w:bCs/>
        </w:rPr>
        <w:t xml:space="preserve">В отношении остальных налогов, платежи по которым поступают в бюджет района, органам местного самоуправления  муниципального образования Ачинский район  </w:t>
      </w:r>
      <w:r w:rsidR="00D73BB1" w:rsidRPr="00A33327">
        <w:rPr>
          <w:bCs/>
        </w:rPr>
        <w:t>в 2017-</w:t>
      </w:r>
      <w:r w:rsidR="00D73BB1" w:rsidRPr="00A33327">
        <w:rPr>
          <w:bCs/>
        </w:rPr>
        <w:lastRenderedPageBreak/>
        <w:t>2019</w:t>
      </w:r>
      <w:r w:rsidRPr="00A33327">
        <w:rPr>
          <w:bCs/>
        </w:rPr>
        <w:t xml:space="preserve"> годах необходимо  обеспечивать исполнение налоговой политики, проводимой на федеральном и региональном уровнях.</w:t>
      </w:r>
      <w:proofErr w:type="gramEnd"/>
    </w:p>
    <w:p w:rsidR="002D24B4" w:rsidRDefault="002D24B4" w:rsidP="002D24B4">
      <w:pPr>
        <w:widowControl w:val="0"/>
        <w:autoSpaceDE w:val="0"/>
        <w:autoSpaceDN w:val="0"/>
        <w:adjustRightInd w:val="0"/>
        <w:ind w:firstLine="709"/>
        <w:jc w:val="both"/>
        <w:rPr>
          <w:bCs/>
        </w:rPr>
      </w:pPr>
      <w:r w:rsidRPr="00A33327">
        <w:rPr>
          <w:bCs/>
        </w:rPr>
        <w:t>В данных условиях основной задачей на плановый период является занятие активной роли в процессе контроля полноты и своевременности уплаты налогов налогоплательщиками путем взаимодействия с органами федерального казначейства и налоговой инспекцией.</w:t>
      </w:r>
    </w:p>
    <w:p w:rsidR="00DE5A21" w:rsidRPr="00A33327" w:rsidRDefault="00DE5A21" w:rsidP="002D24B4">
      <w:pPr>
        <w:widowControl w:val="0"/>
        <w:autoSpaceDE w:val="0"/>
        <w:autoSpaceDN w:val="0"/>
        <w:adjustRightInd w:val="0"/>
        <w:ind w:firstLine="709"/>
        <w:jc w:val="both"/>
        <w:rPr>
          <w:bCs/>
        </w:rPr>
      </w:pPr>
    </w:p>
    <w:p w:rsidR="00DE5A21" w:rsidRDefault="002D24B4" w:rsidP="002D24B4">
      <w:pPr>
        <w:widowControl w:val="0"/>
        <w:autoSpaceDE w:val="0"/>
        <w:autoSpaceDN w:val="0"/>
        <w:adjustRightInd w:val="0"/>
        <w:ind w:firstLine="709"/>
        <w:jc w:val="both"/>
        <w:rPr>
          <w:b/>
          <w:bCs/>
        </w:rPr>
      </w:pPr>
      <w:r w:rsidRPr="00A33327">
        <w:rPr>
          <w:b/>
          <w:bCs/>
        </w:rPr>
        <w:t>3. Политика в области мобилизации неналоговых доходов бюджета</w:t>
      </w:r>
    </w:p>
    <w:p w:rsidR="00DE5A21" w:rsidRDefault="00DE5A21" w:rsidP="002D24B4">
      <w:pPr>
        <w:widowControl w:val="0"/>
        <w:autoSpaceDE w:val="0"/>
        <w:autoSpaceDN w:val="0"/>
        <w:adjustRightInd w:val="0"/>
        <w:ind w:firstLine="709"/>
        <w:jc w:val="both"/>
        <w:rPr>
          <w:b/>
          <w:bCs/>
        </w:rPr>
      </w:pPr>
    </w:p>
    <w:p w:rsidR="002D24B4" w:rsidRPr="00A33327" w:rsidRDefault="002D24B4" w:rsidP="002D24B4">
      <w:pPr>
        <w:widowControl w:val="0"/>
        <w:autoSpaceDE w:val="0"/>
        <w:autoSpaceDN w:val="0"/>
        <w:adjustRightInd w:val="0"/>
        <w:ind w:firstLine="709"/>
        <w:jc w:val="both"/>
        <w:rPr>
          <w:bCs/>
        </w:rPr>
      </w:pPr>
      <w:r w:rsidRPr="00A33327">
        <w:rPr>
          <w:bCs/>
        </w:rPr>
        <w:t>В сфере неналоговых доходов главной задачей является реализация имеющегося на сегодняшний день потенциала. Исходя из проведенного анализа, наиболее перспективными направлениями здесь следует считать доходы от использования муниципального имущества. Должны  быть приняты все необходимые меры по проведению объективной оценки доходного потенциала, неучтённых объектов налогообложения, неиспользуемых возможностей получения доходов от использования муниципального имущества.</w:t>
      </w:r>
    </w:p>
    <w:p w:rsidR="002D24B4" w:rsidRPr="00A33327" w:rsidRDefault="00D73BB1" w:rsidP="002D24B4">
      <w:pPr>
        <w:widowControl w:val="0"/>
        <w:autoSpaceDE w:val="0"/>
        <w:autoSpaceDN w:val="0"/>
        <w:adjustRightInd w:val="0"/>
        <w:ind w:firstLine="709"/>
        <w:jc w:val="both"/>
        <w:rPr>
          <w:bCs/>
        </w:rPr>
      </w:pPr>
      <w:r w:rsidRPr="00A33327">
        <w:rPr>
          <w:bCs/>
        </w:rPr>
        <w:t>В течение периода 2017-2019</w:t>
      </w:r>
      <w:r w:rsidR="002D24B4" w:rsidRPr="00A33327">
        <w:rPr>
          <w:bCs/>
        </w:rPr>
        <w:t xml:space="preserve"> гг. будет продолжена оптимизация структуры муниципальной собственности в соответствии со ст. 50 федерального закона № 131-ФЗ «Об общих принципах организации местного самоуправления в Российской Федерации». В данном направлении необходимо добиваться максимального фискального эффекта при реализации соответствующего имущества на аукционных торгах. </w:t>
      </w:r>
    </w:p>
    <w:p w:rsidR="002D24B4" w:rsidRPr="00A33327" w:rsidRDefault="002D24B4" w:rsidP="002D24B4">
      <w:pPr>
        <w:widowControl w:val="0"/>
        <w:autoSpaceDE w:val="0"/>
        <w:autoSpaceDN w:val="0"/>
        <w:adjustRightInd w:val="0"/>
        <w:ind w:firstLine="709"/>
        <w:jc w:val="both"/>
        <w:rPr>
          <w:bCs/>
        </w:rPr>
      </w:pPr>
      <w:r w:rsidRPr="00A33327">
        <w:rPr>
          <w:bCs/>
        </w:rPr>
        <w:t>Грамотная политика в области предоставления в аренду и продажи земельных участков одновременно является основой для развития инвестиционной составляющей экономики муниципального района.</w:t>
      </w:r>
    </w:p>
    <w:p w:rsidR="002D24B4" w:rsidRPr="00A33327" w:rsidRDefault="002D24B4" w:rsidP="002D24B4">
      <w:pPr>
        <w:widowControl w:val="0"/>
        <w:autoSpaceDE w:val="0"/>
        <w:autoSpaceDN w:val="0"/>
        <w:adjustRightInd w:val="0"/>
        <w:ind w:firstLine="709"/>
        <w:jc w:val="both"/>
        <w:rPr>
          <w:bCs/>
        </w:rPr>
      </w:pPr>
      <w:r w:rsidRPr="00A33327">
        <w:rPr>
          <w:bCs/>
        </w:rPr>
        <w:t xml:space="preserve">Значительным резервом роста неналоговых доходов является усиление </w:t>
      </w:r>
      <w:proofErr w:type="gramStart"/>
      <w:r w:rsidRPr="00A33327">
        <w:rPr>
          <w:bCs/>
        </w:rPr>
        <w:t>контроля за</w:t>
      </w:r>
      <w:proofErr w:type="gramEnd"/>
      <w:r w:rsidRPr="00A33327">
        <w:rPr>
          <w:bCs/>
        </w:rPr>
        <w:t xml:space="preserve"> своевременностью и полнотой внесения арендной платы за землю, повышение эффективности использования и муниципального имущества, отлаженность работы при взаимодействии с исполнительными органами, администрирующими поступление доходов в бюджет района и с</w:t>
      </w:r>
      <w:r w:rsidR="00F94521" w:rsidRPr="00A33327">
        <w:rPr>
          <w:bCs/>
        </w:rPr>
        <w:t>о структурными подразделениями а</w:t>
      </w:r>
      <w:r w:rsidRPr="00A33327">
        <w:rPr>
          <w:bCs/>
        </w:rPr>
        <w:t>дминистрации района.</w:t>
      </w:r>
    </w:p>
    <w:p w:rsidR="002D24B4" w:rsidRPr="00A33327" w:rsidRDefault="00F94521" w:rsidP="002D24B4">
      <w:pPr>
        <w:ind w:right="-5" w:firstLine="670"/>
        <w:jc w:val="both"/>
      </w:pPr>
      <w:r w:rsidRPr="00A33327">
        <w:t>В 2017</w:t>
      </w:r>
      <w:r w:rsidR="002D24B4" w:rsidRPr="00A33327">
        <w:t xml:space="preserve"> году продолжится работа по реализации мероприятий, направленных на повышение качества администрирования доходов районного бюджета посредством:</w:t>
      </w:r>
    </w:p>
    <w:p w:rsidR="002D24B4" w:rsidRPr="00A33327" w:rsidRDefault="002D24B4" w:rsidP="002D24B4">
      <w:pPr>
        <w:ind w:right="-5" w:firstLine="670"/>
        <w:jc w:val="both"/>
      </w:pPr>
      <w:r w:rsidRPr="00A33327">
        <w:t>- межведомственной комиссии по укреплению налоговой дисциплины с участием налоговой инспекции, пенсионного фонда, службы судебных приставов;</w:t>
      </w:r>
    </w:p>
    <w:p w:rsidR="002D24B4" w:rsidRPr="00A33327" w:rsidRDefault="002D24B4" w:rsidP="002D24B4">
      <w:pPr>
        <w:ind w:right="-5" w:firstLine="670"/>
        <w:jc w:val="both"/>
      </w:pPr>
      <w:r w:rsidRPr="00A33327">
        <w:t>- межведомственной комиссии по легализации заработной платы.</w:t>
      </w:r>
    </w:p>
    <w:p w:rsidR="002D24B4" w:rsidRPr="00A33327" w:rsidRDefault="002D24B4" w:rsidP="002D24B4">
      <w:pPr>
        <w:widowControl w:val="0"/>
        <w:autoSpaceDE w:val="0"/>
        <w:autoSpaceDN w:val="0"/>
        <w:adjustRightInd w:val="0"/>
        <w:ind w:firstLine="709"/>
        <w:jc w:val="both"/>
        <w:rPr>
          <w:bCs/>
        </w:rPr>
      </w:pPr>
    </w:p>
    <w:sectPr w:rsidR="002D24B4" w:rsidRPr="00A33327" w:rsidSect="00B82D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353EEE"/>
    <w:rsid w:val="000339EB"/>
    <w:rsid w:val="000400EF"/>
    <w:rsid w:val="00096B76"/>
    <w:rsid w:val="00096D4F"/>
    <w:rsid w:val="00251C4C"/>
    <w:rsid w:val="002D24B4"/>
    <w:rsid w:val="003467E5"/>
    <w:rsid w:val="00353EEE"/>
    <w:rsid w:val="003C1D01"/>
    <w:rsid w:val="003F7662"/>
    <w:rsid w:val="004F1010"/>
    <w:rsid w:val="0053202B"/>
    <w:rsid w:val="00582BD9"/>
    <w:rsid w:val="00686DC7"/>
    <w:rsid w:val="007317C8"/>
    <w:rsid w:val="007F4C15"/>
    <w:rsid w:val="00890F17"/>
    <w:rsid w:val="009366D6"/>
    <w:rsid w:val="00962BA2"/>
    <w:rsid w:val="009C5099"/>
    <w:rsid w:val="00A33327"/>
    <w:rsid w:val="00A86F81"/>
    <w:rsid w:val="00A9666F"/>
    <w:rsid w:val="00AD2C74"/>
    <w:rsid w:val="00B34BA8"/>
    <w:rsid w:val="00B82D88"/>
    <w:rsid w:val="00CB0DD6"/>
    <w:rsid w:val="00D73BB1"/>
    <w:rsid w:val="00DE5A21"/>
    <w:rsid w:val="00DF06DE"/>
    <w:rsid w:val="00E1008A"/>
    <w:rsid w:val="00E36BA9"/>
    <w:rsid w:val="00E978DB"/>
    <w:rsid w:val="00EA472C"/>
    <w:rsid w:val="00F9020C"/>
    <w:rsid w:val="00F945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E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966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53EEE"/>
    <w:pPr>
      <w:keepNext/>
      <w:spacing w:before="240" w:after="60"/>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53EEE"/>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A9666F"/>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rsid w:val="00A9666F"/>
    <w:pPr>
      <w:tabs>
        <w:tab w:val="right" w:leader="dot" w:pos="9401"/>
      </w:tabs>
      <w:jc w:val="center"/>
    </w:pPr>
    <w:rPr>
      <w:b/>
      <w:bCs/>
      <w:caps/>
      <w:noProof/>
      <w:sz w:val="28"/>
      <w:lang w:val="en-US"/>
    </w:rPr>
  </w:style>
  <w:style w:type="paragraph" w:styleId="a3">
    <w:name w:val="List Paragraph"/>
    <w:basedOn w:val="a"/>
    <w:uiPriority w:val="34"/>
    <w:qFormat/>
    <w:rsid w:val="00251C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1441</Words>
  <Characters>8220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ALN</cp:lastModifiedBy>
  <cp:revision>11</cp:revision>
  <cp:lastPrinted>2016-10-31T08:33:00Z</cp:lastPrinted>
  <dcterms:created xsi:type="dcterms:W3CDTF">2016-10-31T06:19:00Z</dcterms:created>
  <dcterms:modified xsi:type="dcterms:W3CDTF">2016-10-31T08:33:00Z</dcterms:modified>
</cp:coreProperties>
</file>