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3CF0" w:rsidRPr="00A9186F" w:rsidRDefault="00EA3C3D" w:rsidP="00E934CA">
      <w:pPr>
        <w:spacing w:line="300" w:lineRule="auto"/>
        <w:ind w:firstLine="709"/>
        <w:jc w:val="center"/>
        <w:rPr>
          <w:b/>
        </w:rPr>
      </w:pPr>
      <w:r w:rsidRPr="00A9186F">
        <w:rPr>
          <w:b/>
        </w:rPr>
        <w:t xml:space="preserve">Информация </w:t>
      </w:r>
      <w:r w:rsidR="00153CF0" w:rsidRPr="00A9186F">
        <w:rPr>
          <w:b/>
        </w:rPr>
        <w:t>по результатам контрольного мероприятия</w:t>
      </w:r>
    </w:p>
    <w:p w:rsidR="003A3749" w:rsidRDefault="00A9186F" w:rsidP="00E934CA">
      <w:pPr>
        <w:spacing w:line="300" w:lineRule="auto"/>
        <w:ind w:firstLine="567"/>
        <w:jc w:val="center"/>
        <w:rPr>
          <w:b/>
          <w:szCs w:val="28"/>
        </w:rPr>
      </w:pPr>
      <w:r w:rsidRPr="00A9186F">
        <w:rPr>
          <w:b/>
          <w:szCs w:val="28"/>
        </w:rPr>
        <w:t>«Проверка использования бюджетных средств, направленных на реализацию ф</w:t>
      </w:r>
      <w:r w:rsidR="003A3749">
        <w:rPr>
          <w:b/>
          <w:szCs w:val="28"/>
        </w:rPr>
        <w:t xml:space="preserve">едерального проекта «Современная </w:t>
      </w:r>
      <w:r w:rsidRPr="00A9186F">
        <w:rPr>
          <w:b/>
          <w:szCs w:val="28"/>
        </w:rPr>
        <w:t xml:space="preserve"> школа» национального </w:t>
      </w:r>
    </w:p>
    <w:p w:rsidR="00A9186F" w:rsidRPr="00A9186F" w:rsidRDefault="00A9186F" w:rsidP="00E934CA">
      <w:pPr>
        <w:spacing w:line="300" w:lineRule="auto"/>
        <w:ind w:firstLine="567"/>
        <w:jc w:val="center"/>
        <w:rPr>
          <w:b/>
          <w:szCs w:val="28"/>
        </w:rPr>
      </w:pPr>
      <w:r w:rsidRPr="00A9186F">
        <w:rPr>
          <w:b/>
          <w:szCs w:val="28"/>
        </w:rPr>
        <w:t>проекта «Образование» в 2024 году»</w:t>
      </w:r>
    </w:p>
    <w:p w:rsidR="00EA3C3D" w:rsidRPr="00A9186F" w:rsidRDefault="00EA3C3D" w:rsidP="00E934CA">
      <w:pPr>
        <w:spacing w:line="300" w:lineRule="auto"/>
        <w:ind w:firstLine="567"/>
        <w:jc w:val="center"/>
        <w:outlineLvl w:val="0"/>
        <w:rPr>
          <w:b/>
          <w:color w:val="1F497D" w:themeColor="text2"/>
        </w:rPr>
      </w:pPr>
    </w:p>
    <w:p w:rsidR="004E64A8" w:rsidRPr="00C649B9" w:rsidRDefault="00EA3C3D" w:rsidP="00927FF6">
      <w:pPr>
        <w:pStyle w:val="a3"/>
        <w:spacing w:line="300" w:lineRule="auto"/>
        <w:ind w:firstLine="709"/>
        <w:jc w:val="both"/>
        <w:rPr>
          <w:sz w:val="24"/>
          <w:szCs w:val="24"/>
        </w:rPr>
      </w:pPr>
      <w:r w:rsidRPr="00C649B9">
        <w:rPr>
          <w:sz w:val="24"/>
          <w:szCs w:val="24"/>
        </w:rPr>
        <w:t xml:space="preserve">Основание для проведения </w:t>
      </w:r>
      <w:r w:rsidR="00153CF0" w:rsidRPr="00C649B9">
        <w:rPr>
          <w:sz w:val="24"/>
          <w:szCs w:val="24"/>
        </w:rPr>
        <w:t>контрольного</w:t>
      </w:r>
      <w:r w:rsidRPr="00C649B9">
        <w:rPr>
          <w:sz w:val="24"/>
          <w:szCs w:val="24"/>
        </w:rPr>
        <w:t xml:space="preserve"> мероприятия: план работы Ревизионной комиссии Ачинского района на 202</w:t>
      </w:r>
      <w:r w:rsidR="00A9186F" w:rsidRPr="00C649B9">
        <w:rPr>
          <w:sz w:val="24"/>
          <w:szCs w:val="24"/>
        </w:rPr>
        <w:t>5</w:t>
      </w:r>
      <w:r w:rsidRPr="00C649B9">
        <w:rPr>
          <w:sz w:val="24"/>
          <w:szCs w:val="24"/>
        </w:rPr>
        <w:t xml:space="preserve"> год (</w:t>
      </w:r>
      <w:r w:rsidR="003239CE" w:rsidRPr="00C649B9">
        <w:rPr>
          <w:sz w:val="24"/>
          <w:szCs w:val="24"/>
        </w:rPr>
        <w:t>пункт 2.</w:t>
      </w:r>
      <w:r w:rsidR="00A9186F" w:rsidRPr="00C649B9">
        <w:rPr>
          <w:sz w:val="24"/>
          <w:szCs w:val="24"/>
        </w:rPr>
        <w:t>1</w:t>
      </w:r>
      <w:r w:rsidRPr="00C649B9">
        <w:rPr>
          <w:sz w:val="24"/>
          <w:szCs w:val="24"/>
        </w:rPr>
        <w:t>)</w:t>
      </w:r>
      <w:r w:rsidR="00153CF0" w:rsidRPr="00C649B9">
        <w:rPr>
          <w:sz w:val="24"/>
          <w:szCs w:val="24"/>
        </w:rPr>
        <w:t>, приказ</w:t>
      </w:r>
      <w:r w:rsidR="00F16B0C">
        <w:rPr>
          <w:sz w:val="24"/>
          <w:szCs w:val="24"/>
        </w:rPr>
        <w:t xml:space="preserve"> </w:t>
      </w:r>
      <w:r w:rsidR="00153CF0" w:rsidRPr="00C649B9">
        <w:rPr>
          <w:sz w:val="24"/>
          <w:szCs w:val="24"/>
        </w:rPr>
        <w:t>Ревизи</w:t>
      </w:r>
      <w:r w:rsidR="001669A6">
        <w:rPr>
          <w:sz w:val="24"/>
          <w:szCs w:val="24"/>
        </w:rPr>
        <w:t>онной комиссии Ачинского района</w:t>
      </w:r>
      <w:r w:rsidR="001669A6">
        <w:rPr>
          <w:sz w:val="24"/>
          <w:szCs w:val="24"/>
        </w:rPr>
        <w:br/>
      </w:r>
      <w:r w:rsidR="00153CF0" w:rsidRPr="00C649B9">
        <w:rPr>
          <w:sz w:val="24"/>
          <w:szCs w:val="24"/>
        </w:rPr>
        <w:t xml:space="preserve">от </w:t>
      </w:r>
      <w:r w:rsidR="00A9186F" w:rsidRPr="00C649B9">
        <w:rPr>
          <w:sz w:val="24"/>
          <w:szCs w:val="24"/>
        </w:rPr>
        <w:t>09.01.2025</w:t>
      </w:r>
      <w:r w:rsidR="00153CF0" w:rsidRPr="00C649B9">
        <w:rPr>
          <w:sz w:val="24"/>
          <w:szCs w:val="24"/>
        </w:rPr>
        <w:t xml:space="preserve"> № </w:t>
      </w:r>
      <w:r w:rsidR="00A9186F" w:rsidRPr="00C649B9">
        <w:rPr>
          <w:sz w:val="24"/>
          <w:szCs w:val="24"/>
        </w:rPr>
        <w:t>2</w:t>
      </w:r>
      <w:r w:rsidR="00153CF0" w:rsidRPr="00C649B9">
        <w:rPr>
          <w:sz w:val="24"/>
          <w:szCs w:val="24"/>
        </w:rPr>
        <w:t xml:space="preserve"> «О проведении контрольного мероприятия».</w:t>
      </w:r>
    </w:p>
    <w:p w:rsidR="00153CF0" w:rsidRPr="00C649B9" w:rsidRDefault="00D36CCD" w:rsidP="00927FF6">
      <w:pPr>
        <w:pStyle w:val="a3"/>
        <w:spacing w:line="300" w:lineRule="auto"/>
        <w:ind w:firstLine="709"/>
        <w:jc w:val="both"/>
        <w:rPr>
          <w:sz w:val="24"/>
          <w:szCs w:val="24"/>
        </w:rPr>
      </w:pPr>
      <w:r w:rsidRPr="00C649B9">
        <w:rPr>
          <w:sz w:val="24"/>
          <w:szCs w:val="24"/>
        </w:rPr>
        <w:t>Объект</w:t>
      </w:r>
      <w:r w:rsidR="00A9186F" w:rsidRPr="00C649B9">
        <w:rPr>
          <w:sz w:val="24"/>
          <w:szCs w:val="24"/>
        </w:rPr>
        <w:t>ы</w:t>
      </w:r>
      <w:r w:rsidRPr="00C649B9">
        <w:rPr>
          <w:sz w:val="24"/>
          <w:szCs w:val="24"/>
        </w:rPr>
        <w:t xml:space="preserve"> контрольного мероприятия: </w:t>
      </w:r>
      <w:r w:rsidR="003239CE" w:rsidRPr="00C649B9">
        <w:rPr>
          <w:sz w:val="24"/>
          <w:szCs w:val="24"/>
        </w:rPr>
        <w:t xml:space="preserve">Управление образования администрации Ачинского района </w:t>
      </w:r>
      <w:r w:rsidRPr="00C649B9">
        <w:rPr>
          <w:sz w:val="24"/>
          <w:szCs w:val="24"/>
        </w:rPr>
        <w:t xml:space="preserve">(далее - </w:t>
      </w:r>
      <w:r w:rsidR="003239CE" w:rsidRPr="00C649B9">
        <w:rPr>
          <w:sz w:val="24"/>
          <w:szCs w:val="24"/>
          <w:shd w:val="clear" w:color="auto" w:fill="FFFFFF"/>
        </w:rPr>
        <w:t>Управление образования)</w:t>
      </w:r>
      <w:r w:rsidR="00A9186F" w:rsidRPr="00C649B9">
        <w:rPr>
          <w:sz w:val="24"/>
          <w:szCs w:val="24"/>
          <w:shd w:val="clear" w:color="auto" w:fill="FFFFFF"/>
        </w:rPr>
        <w:t xml:space="preserve"> и МКОУ «Лапшихинская средняя школа» (далее </w:t>
      </w:r>
      <w:r w:rsidR="00177774" w:rsidRPr="00C649B9">
        <w:rPr>
          <w:sz w:val="24"/>
          <w:szCs w:val="24"/>
          <w:shd w:val="clear" w:color="auto" w:fill="FFFFFF"/>
        </w:rPr>
        <w:t>-</w:t>
      </w:r>
      <w:r w:rsidR="00177774" w:rsidRPr="00C649B9">
        <w:rPr>
          <w:sz w:val="24"/>
          <w:szCs w:val="24"/>
          <w:shd w:val="clear" w:color="auto" w:fill="FFFFFF"/>
        </w:rPr>
        <w:br/>
      </w:r>
      <w:r w:rsidR="00A9186F" w:rsidRPr="00C649B9">
        <w:rPr>
          <w:sz w:val="24"/>
          <w:szCs w:val="24"/>
          <w:shd w:val="clear" w:color="auto" w:fill="FFFFFF"/>
        </w:rPr>
        <w:t>МК</w:t>
      </w:r>
      <w:r w:rsidR="00177774" w:rsidRPr="00C649B9">
        <w:rPr>
          <w:sz w:val="24"/>
          <w:szCs w:val="24"/>
          <w:shd w:val="clear" w:color="auto" w:fill="FFFFFF"/>
        </w:rPr>
        <w:t>О</w:t>
      </w:r>
      <w:r w:rsidR="00A9186F" w:rsidRPr="00C649B9">
        <w:rPr>
          <w:sz w:val="24"/>
          <w:szCs w:val="24"/>
          <w:shd w:val="clear" w:color="auto" w:fill="FFFFFF"/>
        </w:rPr>
        <w:t>У «Лапшихинская СШ»).</w:t>
      </w:r>
    </w:p>
    <w:p w:rsidR="006E797D" w:rsidRDefault="00572A4E" w:rsidP="00927FF6">
      <w:pPr>
        <w:spacing w:line="300" w:lineRule="auto"/>
        <w:ind w:firstLine="709"/>
        <w:jc w:val="both"/>
      </w:pPr>
      <w:r w:rsidRPr="00C649B9">
        <w:t xml:space="preserve">В ходе проведения контрольного мероприятия </w:t>
      </w:r>
      <w:r w:rsidR="006E797D" w:rsidRPr="00C649B9">
        <w:t>установлены следующие нарушения и недостатки:</w:t>
      </w:r>
    </w:p>
    <w:p w:rsidR="004A228B" w:rsidRDefault="00521EF2" w:rsidP="00E934CA">
      <w:pPr>
        <w:pStyle w:val="a6"/>
        <w:numPr>
          <w:ilvl w:val="0"/>
          <w:numId w:val="1"/>
        </w:numPr>
        <w:tabs>
          <w:tab w:val="left" w:pos="1134"/>
        </w:tabs>
        <w:spacing w:line="300" w:lineRule="auto"/>
        <w:ind w:left="0" w:firstLine="709"/>
        <w:jc w:val="both"/>
        <w:rPr>
          <w:rFonts w:ascii="Times New Roman" w:hAnsi="Times New Roman"/>
          <w:sz w:val="24"/>
          <w:szCs w:val="24"/>
        </w:rPr>
      </w:pPr>
      <w:r>
        <w:rPr>
          <w:rFonts w:ascii="Times New Roman" w:hAnsi="Times New Roman"/>
          <w:sz w:val="24"/>
          <w:szCs w:val="24"/>
        </w:rPr>
        <w:t>Управлением образования</w:t>
      </w:r>
      <w:r w:rsidR="00927FF6">
        <w:rPr>
          <w:rFonts w:ascii="Times New Roman" w:hAnsi="Times New Roman"/>
          <w:sz w:val="24"/>
          <w:szCs w:val="24"/>
        </w:rPr>
        <w:t xml:space="preserve"> планирование</w:t>
      </w:r>
      <w:r>
        <w:rPr>
          <w:rFonts w:ascii="Times New Roman" w:hAnsi="Times New Roman"/>
          <w:sz w:val="24"/>
          <w:szCs w:val="24"/>
        </w:rPr>
        <w:t xml:space="preserve"> своих расходов и их обоснование</w:t>
      </w:r>
      <w:r w:rsidR="00927FF6">
        <w:rPr>
          <w:rFonts w:ascii="Times New Roman" w:hAnsi="Times New Roman"/>
          <w:sz w:val="24"/>
          <w:szCs w:val="24"/>
        </w:rPr>
        <w:t xml:space="preserve"> осуществлялось ненадлежащим образом, а также несвоевременно производилось</w:t>
      </w:r>
      <w:r>
        <w:rPr>
          <w:rFonts w:ascii="Times New Roman" w:hAnsi="Times New Roman"/>
          <w:sz w:val="24"/>
          <w:szCs w:val="24"/>
        </w:rPr>
        <w:t xml:space="preserve"> распределение бюджетных ассигнований и лимитов бюджетных обязательств.</w:t>
      </w:r>
    </w:p>
    <w:p w:rsidR="00EE6DF2" w:rsidRDefault="00E83F93" w:rsidP="00E934CA">
      <w:pPr>
        <w:pStyle w:val="a6"/>
        <w:numPr>
          <w:ilvl w:val="0"/>
          <w:numId w:val="1"/>
        </w:numPr>
        <w:tabs>
          <w:tab w:val="left" w:pos="1134"/>
        </w:tabs>
        <w:spacing w:line="300" w:lineRule="auto"/>
        <w:ind w:left="0" w:firstLine="709"/>
        <w:jc w:val="both"/>
        <w:rPr>
          <w:rFonts w:ascii="Times New Roman" w:hAnsi="Times New Roman"/>
          <w:sz w:val="24"/>
          <w:szCs w:val="24"/>
        </w:rPr>
      </w:pPr>
      <w:r>
        <w:rPr>
          <w:rFonts w:ascii="Times New Roman" w:hAnsi="Times New Roman"/>
          <w:sz w:val="24"/>
          <w:szCs w:val="24"/>
        </w:rPr>
        <w:t xml:space="preserve">Управлением образования несвоевременно </w:t>
      </w:r>
      <w:r w:rsidR="002B1D1D">
        <w:rPr>
          <w:rFonts w:ascii="Times New Roman" w:hAnsi="Times New Roman"/>
          <w:sz w:val="24"/>
          <w:szCs w:val="24"/>
        </w:rPr>
        <w:t>и не в полном объеме были внесены</w:t>
      </w:r>
      <w:r>
        <w:rPr>
          <w:rFonts w:ascii="Times New Roman" w:hAnsi="Times New Roman"/>
          <w:sz w:val="24"/>
          <w:szCs w:val="24"/>
        </w:rPr>
        <w:t xml:space="preserve"> изменения в муниципальную программу «Развитие образования Ачинского района».</w:t>
      </w:r>
    </w:p>
    <w:p w:rsidR="00C5567D" w:rsidRDefault="00063761" w:rsidP="00E934CA">
      <w:pPr>
        <w:pStyle w:val="a6"/>
        <w:numPr>
          <w:ilvl w:val="0"/>
          <w:numId w:val="1"/>
        </w:numPr>
        <w:tabs>
          <w:tab w:val="left" w:pos="1134"/>
        </w:tabs>
        <w:spacing w:line="300" w:lineRule="auto"/>
        <w:ind w:left="0" w:firstLine="709"/>
        <w:jc w:val="both"/>
        <w:rPr>
          <w:rFonts w:ascii="Times New Roman" w:hAnsi="Times New Roman"/>
          <w:sz w:val="24"/>
          <w:szCs w:val="24"/>
        </w:rPr>
      </w:pPr>
      <w:r>
        <w:rPr>
          <w:rFonts w:ascii="Times New Roman" w:hAnsi="Times New Roman"/>
          <w:sz w:val="24"/>
          <w:szCs w:val="24"/>
        </w:rPr>
        <w:t xml:space="preserve">Объем бюджетных ассигнований по национальному проекту, отраженный в паспорте муниципальной программы «Развитие образования Ачинского района», не соответствовал доведенным лимитам бюджетных </w:t>
      </w:r>
      <w:r w:rsidR="00BE7083">
        <w:rPr>
          <w:rFonts w:ascii="Times New Roman" w:hAnsi="Times New Roman"/>
          <w:sz w:val="24"/>
          <w:szCs w:val="24"/>
        </w:rPr>
        <w:t>обязательств.</w:t>
      </w:r>
    </w:p>
    <w:p w:rsidR="00AF6B73" w:rsidRDefault="00AF6B73" w:rsidP="00E934CA">
      <w:pPr>
        <w:pStyle w:val="a6"/>
        <w:numPr>
          <w:ilvl w:val="0"/>
          <w:numId w:val="1"/>
        </w:numPr>
        <w:tabs>
          <w:tab w:val="left" w:pos="1134"/>
        </w:tabs>
        <w:spacing w:line="300" w:lineRule="auto"/>
        <w:ind w:left="0" w:firstLine="709"/>
        <w:jc w:val="both"/>
        <w:rPr>
          <w:rFonts w:ascii="Times New Roman" w:hAnsi="Times New Roman"/>
          <w:sz w:val="24"/>
          <w:szCs w:val="24"/>
        </w:rPr>
      </w:pPr>
      <w:r>
        <w:rPr>
          <w:rFonts w:ascii="Times New Roman" w:hAnsi="Times New Roman"/>
          <w:sz w:val="24"/>
          <w:szCs w:val="24"/>
        </w:rPr>
        <w:t>Управлением образования в 2024 году в отдельные периоды времени не был назначен контрактный управляющий.</w:t>
      </w:r>
    </w:p>
    <w:p w:rsidR="00AF6B73" w:rsidRDefault="009E724A" w:rsidP="00E934CA">
      <w:pPr>
        <w:pStyle w:val="a6"/>
        <w:numPr>
          <w:ilvl w:val="0"/>
          <w:numId w:val="1"/>
        </w:numPr>
        <w:tabs>
          <w:tab w:val="left" w:pos="1134"/>
        </w:tabs>
        <w:spacing w:line="300" w:lineRule="auto"/>
        <w:ind w:left="0" w:firstLine="709"/>
        <w:jc w:val="both"/>
        <w:rPr>
          <w:rFonts w:ascii="Times New Roman" w:hAnsi="Times New Roman"/>
          <w:sz w:val="24"/>
          <w:szCs w:val="24"/>
        </w:rPr>
      </w:pPr>
      <w:r>
        <w:rPr>
          <w:rFonts w:ascii="Times New Roman" w:hAnsi="Times New Roman"/>
          <w:sz w:val="24"/>
          <w:szCs w:val="24"/>
        </w:rPr>
        <w:t>Управлением образования не производилось формирование плана-графика на плановые периоды (2025-2026 годы).</w:t>
      </w:r>
    </w:p>
    <w:p w:rsidR="009E724A" w:rsidRDefault="00DE1B7D" w:rsidP="00E934CA">
      <w:pPr>
        <w:pStyle w:val="a6"/>
        <w:numPr>
          <w:ilvl w:val="0"/>
          <w:numId w:val="1"/>
        </w:numPr>
        <w:tabs>
          <w:tab w:val="left" w:pos="1134"/>
        </w:tabs>
        <w:spacing w:line="300" w:lineRule="auto"/>
        <w:ind w:left="0" w:firstLine="709"/>
        <w:jc w:val="both"/>
        <w:rPr>
          <w:rFonts w:ascii="Times New Roman" w:hAnsi="Times New Roman"/>
          <w:sz w:val="24"/>
          <w:szCs w:val="24"/>
        </w:rPr>
      </w:pPr>
      <w:r>
        <w:rPr>
          <w:rFonts w:ascii="Times New Roman" w:hAnsi="Times New Roman"/>
          <w:sz w:val="24"/>
          <w:szCs w:val="24"/>
        </w:rPr>
        <w:t>В одном контракте неверно определена сумма обеспечения исполнения контракта.</w:t>
      </w:r>
    </w:p>
    <w:p w:rsidR="00DE1B7D" w:rsidRDefault="007936C5" w:rsidP="00E934CA">
      <w:pPr>
        <w:pStyle w:val="a6"/>
        <w:numPr>
          <w:ilvl w:val="0"/>
          <w:numId w:val="1"/>
        </w:numPr>
        <w:tabs>
          <w:tab w:val="left" w:pos="1134"/>
        </w:tabs>
        <w:spacing w:line="300" w:lineRule="auto"/>
        <w:ind w:left="0" w:firstLine="709"/>
        <w:jc w:val="both"/>
        <w:rPr>
          <w:rFonts w:ascii="Times New Roman" w:hAnsi="Times New Roman"/>
          <w:sz w:val="24"/>
          <w:szCs w:val="24"/>
        </w:rPr>
      </w:pPr>
      <w:r>
        <w:rPr>
          <w:rFonts w:ascii="Times New Roman" w:hAnsi="Times New Roman"/>
          <w:sz w:val="24"/>
          <w:szCs w:val="24"/>
        </w:rPr>
        <w:t>В двух контрактах неверно указан срок оплаты заказчиком поставленных товаров.</w:t>
      </w:r>
    </w:p>
    <w:p w:rsidR="004A228B" w:rsidRPr="00BC4D3B" w:rsidRDefault="007936C5" w:rsidP="00E934CA">
      <w:pPr>
        <w:pStyle w:val="a6"/>
        <w:numPr>
          <w:ilvl w:val="0"/>
          <w:numId w:val="1"/>
        </w:numPr>
        <w:tabs>
          <w:tab w:val="left" w:pos="1134"/>
        </w:tabs>
        <w:spacing w:line="300" w:lineRule="auto"/>
        <w:ind w:left="0" w:firstLine="709"/>
        <w:jc w:val="both"/>
        <w:rPr>
          <w:rFonts w:ascii="Times New Roman" w:hAnsi="Times New Roman"/>
          <w:sz w:val="24"/>
          <w:szCs w:val="24"/>
        </w:rPr>
      </w:pPr>
      <w:r>
        <w:rPr>
          <w:rFonts w:ascii="Times New Roman" w:hAnsi="Times New Roman"/>
          <w:sz w:val="24"/>
          <w:szCs w:val="24"/>
        </w:rPr>
        <w:t>Управлением обр</w:t>
      </w:r>
      <w:r w:rsidR="00DF0D03">
        <w:rPr>
          <w:rFonts w:ascii="Times New Roman" w:hAnsi="Times New Roman"/>
          <w:sz w:val="24"/>
          <w:szCs w:val="24"/>
        </w:rPr>
        <w:t xml:space="preserve">азования при расчете </w:t>
      </w:r>
      <w:r w:rsidR="00F85F8E">
        <w:rPr>
          <w:rFonts w:ascii="Times New Roman" w:hAnsi="Times New Roman"/>
          <w:sz w:val="24"/>
          <w:szCs w:val="24"/>
        </w:rPr>
        <w:t xml:space="preserve">начальной (максимальной) цены контракта (далее - </w:t>
      </w:r>
      <w:r w:rsidR="00DF0D03">
        <w:rPr>
          <w:rFonts w:ascii="Times New Roman" w:hAnsi="Times New Roman"/>
          <w:sz w:val="24"/>
          <w:szCs w:val="24"/>
        </w:rPr>
        <w:t>НМЦК</w:t>
      </w:r>
      <w:r w:rsidR="00F85F8E">
        <w:rPr>
          <w:rFonts w:ascii="Times New Roman" w:hAnsi="Times New Roman"/>
          <w:sz w:val="24"/>
          <w:szCs w:val="24"/>
        </w:rPr>
        <w:t>)</w:t>
      </w:r>
      <w:r w:rsidR="00DF0D03">
        <w:rPr>
          <w:rFonts w:ascii="Times New Roman" w:hAnsi="Times New Roman"/>
          <w:sz w:val="24"/>
          <w:szCs w:val="24"/>
        </w:rPr>
        <w:t xml:space="preserve"> по трё</w:t>
      </w:r>
      <w:r>
        <w:rPr>
          <w:rFonts w:ascii="Times New Roman" w:hAnsi="Times New Roman"/>
          <w:sz w:val="24"/>
          <w:szCs w:val="24"/>
        </w:rPr>
        <w:t>м закупкам фактически использовались совершенно другие цены, чем цены, указанные в применяемых для расчета коммерческих предложениях.</w:t>
      </w:r>
      <w:r w:rsidR="00BC4D3B">
        <w:rPr>
          <w:sz w:val="26"/>
          <w:szCs w:val="26"/>
        </w:rPr>
        <w:t xml:space="preserve"> </w:t>
      </w:r>
      <w:r w:rsidR="00BC4D3B" w:rsidRPr="00BC4D3B">
        <w:rPr>
          <w:rFonts w:ascii="Times New Roman" w:hAnsi="Times New Roman"/>
          <w:sz w:val="24"/>
          <w:szCs w:val="24"/>
        </w:rPr>
        <w:t>Применение неподтвержденных цен привело к необоснованному занижению НМЦК по 10 наименованиям приобретаемых товаров на общую сумму 306,0 тыс. руб. и необоснованному завышению цен по</w:t>
      </w:r>
      <w:r w:rsidR="001245ED">
        <w:rPr>
          <w:rFonts w:ascii="Times New Roman" w:hAnsi="Times New Roman"/>
          <w:sz w:val="24"/>
          <w:szCs w:val="24"/>
        </w:rPr>
        <w:br/>
      </w:r>
      <w:bookmarkStart w:id="0" w:name="_GoBack"/>
      <w:bookmarkEnd w:id="0"/>
      <w:r w:rsidR="00BC4D3B" w:rsidRPr="00BC4D3B">
        <w:rPr>
          <w:rFonts w:ascii="Times New Roman" w:hAnsi="Times New Roman"/>
          <w:sz w:val="24"/>
          <w:szCs w:val="24"/>
        </w:rPr>
        <w:t>2 наименованиям приобретаемых товаров на общую сумму 47,4 тыс. руб.</w:t>
      </w:r>
    </w:p>
    <w:p w:rsidR="00601F62" w:rsidRDefault="00A46DDD" w:rsidP="00E934CA">
      <w:pPr>
        <w:pStyle w:val="a6"/>
        <w:numPr>
          <w:ilvl w:val="0"/>
          <w:numId w:val="1"/>
        </w:numPr>
        <w:tabs>
          <w:tab w:val="left" w:pos="1134"/>
        </w:tabs>
        <w:spacing w:line="300" w:lineRule="auto"/>
        <w:ind w:left="0" w:firstLine="709"/>
        <w:jc w:val="both"/>
        <w:rPr>
          <w:rFonts w:ascii="Times New Roman" w:hAnsi="Times New Roman"/>
          <w:sz w:val="24"/>
          <w:szCs w:val="24"/>
        </w:rPr>
      </w:pPr>
      <w:r>
        <w:rPr>
          <w:rFonts w:ascii="Times New Roman" w:hAnsi="Times New Roman"/>
          <w:sz w:val="24"/>
          <w:szCs w:val="24"/>
        </w:rPr>
        <w:t>При расчете НМЦК по одной закупке Управлением образования не проведены дополнительные исследования в целях увеличения количества ценовой информации</w:t>
      </w:r>
      <w:r w:rsidR="00601F62">
        <w:rPr>
          <w:rFonts w:ascii="Times New Roman" w:hAnsi="Times New Roman"/>
          <w:sz w:val="24"/>
          <w:szCs w:val="24"/>
        </w:rPr>
        <w:t>, используемой в расчетах.</w:t>
      </w:r>
    </w:p>
    <w:p w:rsidR="00601F62" w:rsidRDefault="00DE7307" w:rsidP="00E934CA">
      <w:pPr>
        <w:pStyle w:val="a6"/>
        <w:numPr>
          <w:ilvl w:val="0"/>
          <w:numId w:val="1"/>
        </w:numPr>
        <w:tabs>
          <w:tab w:val="left" w:pos="993"/>
          <w:tab w:val="left" w:pos="1134"/>
        </w:tabs>
        <w:spacing w:line="300" w:lineRule="auto"/>
        <w:ind w:left="0" w:firstLine="709"/>
        <w:jc w:val="both"/>
        <w:rPr>
          <w:rFonts w:ascii="Times New Roman" w:hAnsi="Times New Roman"/>
          <w:sz w:val="24"/>
          <w:szCs w:val="24"/>
        </w:rPr>
      </w:pPr>
      <w:r>
        <w:rPr>
          <w:rFonts w:ascii="Times New Roman" w:hAnsi="Times New Roman"/>
          <w:sz w:val="24"/>
          <w:szCs w:val="24"/>
        </w:rPr>
        <w:t>Управлением образования не должным образом проведен выбор потенциальных поставщиков на поставку ноутбуков.</w:t>
      </w:r>
    </w:p>
    <w:p w:rsidR="00DE7307" w:rsidRDefault="009E068B" w:rsidP="00E934CA">
      <w:pPr>
        <w:pStyle w:val="a6"/>
        <w:numPr>
          <w:ilvl w:val="0"/>
          <w:numId w:val="1"/>
        </w:numPr>
        <w:tabs>
          <w:tab w:val="left" w:pos="993"/>
          <w:tab w:val="left" w:pos="1134"/>
          <w:tab w:val="left" w:pos="1276"/>
        </w:tabs>
        <w:spacing w:line="300" w:lineRule="auto"/>
        <w:ind w:left="0" w:firstLine="709"/>
        <w:jc w:val="both"/>
        <w:rPr>
          <w:rFonts w:ascii="Times New Roman" w:hAnsi="Times New Roman"/>
          <w:sz w:val="24"/>
          <w:szCs w:val="24"/>
        </w:rPr>
      </w:pPr>
      <w:r w:rsidRPr="00EF34F0">
        <w:rPr>
          <w:rFonts w:ascii="Times New Roman" w:hAnsi="Times New Roman"/>
          <w:sz w:val="24"/>
          <w:szCs w:val="24"/>
        </w:rPr>
        <w:t>Управлением образования</w:t>
      </w:r>
      <w:r w:rsidR="00D6478A">
        <w:rPr>
          <w:rFonts w:ascii="Times New Roman" w:hAnsi="Times New Roman"/>
          <w:sz w:val="24"/>
          <w:szCs w:val="24"/>
        </w:rPr>
        <w:t xml:space="preserve"> не соблюден принцип</w:t>
      </w:r>
      <w:r w:rsidRPr="00EF34F0">
        <w:rPr>
          <w:rFonts w:ascii="Times New Roman" w:hAnsi="Times New Roman"/>
          <w:sz w:val="24"/>
          <w:szCs w:val="24"/>
        </w:rPr>
        <w:t xml:space="preserve"> эффективности использования бюджетных средств</w:t>
      </w:r>
      <w:r w:rsidR="00EF34F0">
        <w:rPr>
          <w:rFonts w:ascii="Times New Roman" w:hAnsi="Times New Roman"/>
          <w:sz w:val="24"/>
          <w:szCs w:val="24"/>
        </w:rPr>
        <w:t xml:space="preserve"> при заключении </w:t>
      </w:r>
      <w:r w:rsidR="00D6478A">
        <w:rPr>
          <w:rFonts w:ascii="Times New Roman" w:hAnsi="Times New Roman"/>
          <w:sz w:val="24"/>
          <w:szCs w:val="24"/>
        </w:rPr>
        <w:t>контракта на поставку многофункционального устройства</w:t>
      </w:r>
      <w:r w:rsidR="00B04C18">
        <w:rPr>
          <w:rFonts w:ascii="Times New Roman" w:hAnsi="Times New Roman"/>
          <w:sz w:val="24"/>
          <w:szCs w:val="24"/>
        </w:rPr>
        <w:t>.</w:t>
      </w:r>
    </w:p>
    <w:p w:rsidR="00DC2171" w:rsidRDefault="00DC2171" w:rsidP="00E934CA">
      <w:pPr>
        <w:pStyle w:val="a6"/>
        <w:numPr>
          <w:ilvl w:val="0"/>
          <w:numId w:val="1"/>
        </w:numPr>
        <w:tabs>
          <w:tab w:val="left" w:pos="993"/>
          <w:tab w:val="left" w:pos="1134"/>
          <w:tab w:val="left" w:pos="1276"/>
        </w:tabs>
        <w:spacing w:line="300" w:lineRule="auto"/>
        <w:ind w:left="0" w:firstLine="709"/>
        <w:jc w:val="both"/>
        <w:rPr>
          <w:rFonts w:ascii="Times New Roman" w:hAnsi="Times New Roman"/>
          <w:sz w:val="24"/>
          <w:szCs w:val="24"/>
        </w:rPr>
      </w:pPr>
      <w:r>
        <w:rPr>
          <w:rFonts w:ascii="Times New Roman" w:hAnsi="Times New Roman"/>
          <w:sz w:val="24"/>
          <w:szCs w:val="24"/>
        </w:rPr>
        <w:t>Управлением образования по двум контрактам не запрашивались коммерческие предложения у потенциальных поставщиков</w:t>
      </w:r>
      <w:r w:rsidR="00543B43">
        <w:rPr>
          <w:rFonts w:ascii="Times New Roman" w:hAnsi="Times New Roman"/>
          <w:sz w:val="24"/>
          <w:szCs w:val="24"/>
        </w:rPr>
        <w:t xml:space="preserve"> для определения цены контрактов, заключенных с единственным поставщиком.</w:t>
      </w:r>
    </w:p>
    <w:p w:rsidR="00543B43" w:rsidRDefault="005701D9" w:rsidP="00E934CA">
      <w:pPr>
        <w:pStyle w:val="a6"/>
        <w:numPr>
          <w:ilvl w:val="0"/>
          <w:numId w:val="1"/>
        </w:numPr>
        <w:tabs>
          <w:tab w:val="left" w:pos="993"/>
          <w:tab w:val="left" w:pos="1134"/>
          <w:tab w:val="left" w:pos="1276"/>
        </w:tabs>
        <w:spacing w:line="300" w:lineRule="auto"/>
        <w:ind w:left="0" w:firstLine="709"/>
        <w:jc w:val="both"/>
        <w:rPr>
          <w:rFonts w:ascii="Times New Roman" w:hAnsi="Times New Roman"/>
          <w:sz w:val="24"/>
          <w:szCs w:val="24"/>
        </w:rPr>
      </w:pPr>
      <w:r>
        <w:rPr>
          <w:rFonts w:ascii="Times New Roman" w:hAnsi="Times New Roman"/>
          <w:sz w:val="24"/>
          <w:szCs w:val="24"/>
        </w:rPr>
        <w:t xml:space="preserve">В Управлении образования экспертиза </w:t>
      </w:r>
      <w:r w:rsidR="00FA36E3">
        <w:rPr>
          <w:rFonts w:ascii="Times New Roman" w:hAnsi="Times New Roman"/>
          <w:sz w:val="24"/>
          <w:szCs w:val="24"/>
        </w:rPr>
        <w:t xml:space="preserve">поставленных товаров </w:t>
      </w:r>
      <w:r>
        <w:rPr>
          <w:rFonts w:ascii="Times New Roman" w:hAnsi="Times New Roman"/>
          <w:sz w:val="24"/>
          <w:szCs w:val="24"/>
        </w:rPr>
        <w:t xml:space="preserve">не производилась не по одному исполненному </w:t>
      </w:r>
      <w:r w:rsidR="00FA36E3">
        <w:rPr>
          <w:rFonts w:ascii="Times New Roman" w:hAnsi="Times New Roman"/>
          <w:sz w:val="24"/>
          <w:szCs w:val="24"/>
        </w:rPr>
        <w:t>контракту.</w:t>
      </w:r>
    </w:p>
    <w:p w:rsidR="00FA36E3" w:rsidRDefault="002C7A19" w:rsidP="00E934CA">
      <w:pPr>
        <w:pStyle w:val="a6"/>
        <w:numPr>
          <w:ilvl w:val="0"/>
          <w:numId w:val="1"/>
        </w:numPr>
        <w:tabs>
          <w:tab w:val="left" w:pos="993"/>
          <w:tab w:val="left" w:pos="1134"/>
          <w:tab w:val="left" w:pos="1276"/>
        </w:tabs>
        <w:spacing w:line="300" w:lineRule="auto"/>
        <w:ind w:left="0" w:firstLine="709"/>
        <w:jc w:val="both"/>
        <w:rPr>
          <w:rFonts w:ascii="Times New Roman" w:hAnsi="Times New Roman"/>
          <w:sz w:val="24"/>
          <w:szCs w:val="24"/>
        </w:rPr>
      </w:pPr>
      <w:r>
        <w:rPr>
          <w:rFonts w:ascii="Times New Roman" w:hAnsi="Times New Roman"/>
          <w:sz w:val="24"/>
          <w:szCs w:val="24"/>
        </w:rPr>
        <w:lastRenderedPageBreak/>
        <w:t>По четырем контрактам поставщиками были нарушены сроки поставки товаров. Просрочка поставки товаров составила от 6 до 103 календарных дней.</w:t>
      </w:r>
    </w:p>
    <w:p w:rsidR="002C7A19" w:rsidRDefault="001224C6" w:rsidP="00E934CA">
      <w:pPr>
        <w:pStyle w:val="a6"/>
        <w:numPr>
          <w:ilvl w:val="0"/>
          <w:numId w:val="1"/>
        </w:numPr>
        <w:tabs>
          <w:tab w:val="left" w:pos="993"/>
          <w:tab w:val="left" w:pos="1134"/>
          <w:tab w:val="left" w:pos="1276"/>
        </w:tabs>
        <w:spacing w:line="300" w:lineRule="auto"/>
        <w:ind w:left="0" w:firstLine="709"/>
        <w:jc w:val="both"/>
        <w:rPr>
          <w:rFonts w:ascii="Times New Roman" w:hAnsi="Times New Roman"/>
          <w:sz w:val="24"/>
          <w:szCs w:val="24"/>
        </w:rPr>
      </w:pPr>
      <w:r>
        <w:rPr>
          <w:rFonts w:ascii="Times New Roman" w:hAnsi="Times New Roman"/>
          <w:sz w:val="24"/>
          <w:szCs w:val="24"/>
        </w:rPr>
        <w:t>Управлением образования по трём контрактам не велась</w:t>
      </w:r>
      <w:r w:rsidR="007862CB">
        <w:rPr>
          <w:rFonts w:ascii="Times New Roman" w:hAnsi="Times New Roman"/>
          <w:sz w:val="24"/>
          <w:szCs w:val="24"/>
        </w:rPr>
        <w:t xml:space="preserve"> претензионная работа по просрочке поставки товаров поставщиками.</w:t>
      </w:r>
    </w:p>
    <w:p w:rsidR="002C7A19" w:rsidRDefault="00B1712F" w:rsidP="00E934CA">
      <w:pPr>
        <w:pStyle w:val="a6"/>
        <w:numPr>
          <w:ilvl w:val="0"/>
          <w:numId w:val="1"/>
        </w:numPr>
        <w:tabs>
          <w:tab w:val="left" w:pos="993"/>
          <w:tab w:val="left" w:pos="1134"/>
          <w:tab w:val="left" w:pos="1276"/>
        </w:tabs>
        <w:spacing w:line="300" w:lineRule="auto"/>
        <w:ind w:left="0" w:firstLine="709"/>
        <w:jc w:val="both"/>
        <w:rPr>
          <w:rFonts w:ascii="Times New Roman" w:hAnsi="Times New Roman"/>
          <w:sz w:val="24"/>
          <w:szCs w:val="24"/>
        </w:rPr>
      </w:pPr>
      <w:r>
        <w:rPr>
          <w:rFonts w:ascii="Times New Roman" w:hAnsi="Times New Roman"/>
          <w:sz w:val="24"/>
          <w:szCs w:val="24"/>
        </w:rPr>
        <w:t>По одному контракту Управлением образования неверно рассчитан и предъявлен поставщику размер пени.</w:t>
      </w:r>
    </w:p>
    <w:p w:rsidR="00000C2D" w:rsidRDefault="000A5281" w:rsidP="00E934CA">
      <w:pPr>
        <w:pStyle w:val="a6"/>
        <w:numPr>
          <w:ilvl w:val="0"/>
          <w:numId w:val="1"/>
        </w:numPr>
        <w:tabs>
          <w:tab w:val="left" w:pos="993"/>
          <w:tab w:val="left" w:pos="1134"/>
          <w:tab w:val="left" w:pos="1276"/>
        </w:tabs>
        <w:spacing w:line="300" w:lineRule="auto"/>
        <w:ind w:left="0" w:firstLine="709"/>
        <w:jc w:val="both"/>
        <w:rPr>
          <w:rFonts w:ascii="Times New Roman" w:hAnsi="Times New Roman"/>
          <w:sz w:val="24"/>
          <w:szCs w:val="24"/>
        </w:rPr>
      </w:pPr>
      <w:r>
        <w:rPr>
          <w:rFonts w:ascii="Times New Roman" w:hAnsi="Times New Roman"/>
          <w:sz w:val="24"/>
          <w:szCs w:val="24"/>
        </w:rPr>
        <w:t>Управлением образования приемка-передача всех материальных ценностей происходила при отсутствии назначенной комиссии по поступлению и выбытию активов.</w:t>
      </w:r>
    </w:p>
    <w:p w:rsidR="007E5835" w:rsidRPr="007E5835" w:rsidRDefault="00177774" w:rsidP="00E934CA">
      <w:pPr>
        <w:pStyle w:val="a6"/>
        <w:numPr>
          <w:ilvl w:val="0"/>
          <w:numId w:val="1"/>
        </w:numPr>
        <w:tabs>
          <w:tab w:val="left" w:pos="993"/>
          <w:tab w:val="left" w:pos="1134"/>
          <w:tab w:val="left" w:pos="1276"/>
        </w:tabs>
        <w:spacing w:line="300" w:lineRule="auto"/>
        <w:ind w:left="0" w:firstLine="709"/>
        <w:jc w:val="both"/>
        <w:rPr>
          <w:rFonts w:ascii="Times New Roman" w:hAnsi="Times New Roman"/>
          <w:sz w:val="24"/>
          <w:szCs w:val="24"/>
        </w:rPr>
      </w:pPr>
      <w:r w:rsidRPr="007E5835">
        <w:rPr>
          <w:rFonts w:ascii="Times New Roman" w:hAnsi="Times New Roman"/>
          <w:sz w:val="24"/>
          <w:szCs w:val="24"/>
        </w:rPr>
        <w:t xml:space="preserve">В Положении о центре </w:t>
      </w:r>
      <w:r w:rsidR="00950113" w:rsidRPr="007E5835">
        <w:rPr>
          <w:rFonts w:ascii="Times New Roman" w:hAnsi="Times New Roman"/>
          <w:sz w:val="24"/>
          <w:szCs w:val="24"/>
        </w:rPr>
        <w:t>образования естественно-научной и технологической направленностей</w:t>
      </w:r>
      <w:r w:rsidR="004A228B" w:rsidRPr="007E5835">
        <w:rPr>
          <w:rFonts w:ascii="Times New Roman" w:hAnsi="Times New Roman"/>
          <w:sz w:val="24"/>
          <w:szCs w:val="24"/>
        </w:rPr>
        <w:t xml:space="preserve"> </w:t>
      </w:r>
      <w:r w:rsidRPr="007E5835">
        <w:rPr>
          <w:rFonts w:ascii="Times New Roman" w:hAnsi="Times New Roman"/>
          <w:sz w:val="24"/>
          <w:szCs w:val="24"/>
        </w:rPr>
        <w:t>«Точка роста»</w:t>
      </w:r>
      <w:r w:rsidR="00677522" w:rsidRPr="007E5835">
        <w:rPr>
          <w:rFonts w:ascii="Times New Roman" w:hAnsi="Times New Roman"/>
          <w:sz w:val="24"/>
          <w:szCs w:val="24"/>
        </w:rPr>
        <w:t xml:space="preserve">, созданного </w:t>
      </w:r>
      <w:r w:rsidR="00C649B9" w:rsidRPr="007E5835">
        <w:rPr>
          <w:rFonts w:ascii="Times New Roman" w:hAnsi="Times New Roman"/>
          <w:sz w:val="24"/>
          <w:szCs w:val="24"/>
        </w:rPr>
        <w:t>на базе МКОУ «Лапшихинская СШ»</w:t>
      </w:r>
      <w:r w:rsidR="00677522" w:rsidRPr="007E5835">
        <w:rPr>
          <w:rFonts w:ascii="Times New Roman" w:hAnsi="Times New Roman"/>
          <w:sz w:val="24"/>
          <w:szCs w:val="24"/>
        </w:rPr>
        <w:t>,</w:t>
      </w:r>
      <w:r w:rsidR="00DE6F72" w:rsidRPr="007E5835">
        <w:rPr>
          <w:rFonts w:ascii="Times New Roman" w:hAnsi="Times New Roman"/>
          <w:sz w:val="24"/>
          <w:szCs w:val="24"/>
        </w:rPr>
        <w:t xml:space="preserve"> </w:t>
      </w:r>
      <w:r w:rsidR="00677522" w:rsidRPr="007E5835">
        <w:rPr>
          <w:rFonts w:ascii="Times New Roman" w:hAnsi="Times New Roman"/>
          <w:sz w:val="24"/>
          <w:szCs w:val="24"/>
        </w:rPr>
        <w:t>(далее - центр «Точка Роста»)</w:t>
      </w:r>
      <w:r w:rsidR="00DE6F72" w:rsidRPr="007E5835">
        <w:rPr>
          <w:rFonts w:ascii="Times New Roman" w:hAnsi="Times New Roman"/>
          <w:sz w:val="24"/>
          <w:szCs w:val="24"/>
        </w:rPr>
        <w:t xml:space="preserve"> </w:t>
      </w:r>
      <w:r w:rsidRPr="007E5835">
        <w:rPr>
          <w:rFonts w:ascii="Times New Roman" w:hAnsi="Times New Roman"/>
          <w:sz w:val="24"/>
          <w:szCs w:val="24"/>
        </w:rPr>
        <w:t>указан регион, в котором руководитель центра «Точка Роста», обязан представлять интересы центра «Точка Роста» по доверенности в муниципальных, государственных  органах, не имеющий никакого отношения к центру «Точка Роста»</w:t>
      </w:r>
      <w:r w:rsidR="00FB1FC6" w:rsidRPr="007E5835">
        <w:rPr>
          <w:rFonts w:ascii="Times New Roman" w:hAnsi="Times New Roman"/>
          <w:sz w:val="24"/>
          <w:szCs w:val="24"/>
        </w:rPr>
        <w:t>.</w:t>
      </w:r>
    </w:p>
    <w:p w:rsidR="007E5835" w:rsidRPr="007E5835" w:rsidRDefault="00677522" w:rsidP="00E934CA">
      <w:pPr>
        <w:pStyle w:val="a6"/>
        <w:numPr>
          <w:ilvl w:val="0"/>
          <w:numId w:val="1"/>
        </w:numPr>
        <w:tabs>
          <w:tab w:val="left" w:pos="993"/>
          <w:tab w:val="left" w:pos="1134"/>
          <w:tab w:val="left" w:pos="1276"/>
        </w:tabs>
        <w:spacing w:line="300" w:lineRule="auto"/>
        <w:ind w:left="0" w:firstLine="709"/>
        <w:jc w:val="both"/>
        <w:rPr>
          <w:rFonts w:ascii="Times New Roman" w:hAnsi="Times New Roman"/>
          <w:sz w:val="24"/>
          <w:szCs w:val="24"/>
        </w:rPr>
      </w:pPr>
      <w:r w:rsidRPr="007E5835">
        <w:rPr>
          <w:rFonts w:ascii="Times New Roman" w:hAnsi="Times New Roman"/>
          <w:sz w:val="24"/>
          <w:szCs w:val="24"/>
        </w:rPr>
        <w:t>Н</w:t>
      </w:r>
      <w:r w:rsidR="00E81C24" w:rsidRPr="007E5835">
        <w:rPr>
          <w:rFonts w:ascii="Times New Roman" w:hAnsi="Times New Roman"/>
          <w:sz w:val="24"/>
          <w:szCs w:val="24"/>
        </w:rPr>
        <w:t>и на одном из</w:t>
      </w:r>
      <w:r w:rsidR="00DE6F72" w:rsidRPr="007E5835">
        <w:rPr>
          <w:rFonts w:ascii="Times New Roman" w:hAnsi="Times New Roman"/>
          <w:sz w:val="24"/>
          <w:szCs w:val="24"/>
        </w:rPr>
        <w:t xml:space="preserve"> </w:t>
      </w:r>
      <w:r w:rsidR="00E81C24" w:rsidRPr="007E5835">
        <w:rPr>
          <w:rFonts w:ascii="Times New Roman" w:hAnsi="Times New Roman"/>
          <w:sz w:val="24"/>
          <w:szCs w:val="24"/>
        </w:rPr>
        <w:t>23 основных средств, переданных МКОУ «Лапшихинская СШ» для функционирования центра «Точка Роста», не указан присвоенный инвентарный номер.</w:t>
      </w:r>
    </w:p>
    <w:p w:rsidR="00E81C24" w:rsidRPr="007E5835" w:rsidRDefault="00E81C24" w:rsidP="00E934CA">
      <w:pPr>
        <w:pStyle w:val="a6"/>
        <w:numPr>
          <w:ilvl w:val="0"/>
          <w:numId w:val="1"/>
        </w:numPr>
        <w:tabs>
          <w:tab w:val="left" w:pos="993"/>
          <w:tab w:val="left" w:pos="1134"/>
          <w:tab w:val="left" w:pos="1276"/>
        </w:tabs>
        <w:spacing w:line="300" w:lineRule="auto"/>
        <w:ind w:left="0" w:firstLine="709"/>
        <w:jc w:val="both"/>
        <w:rPr>
          <w:rFonts w:ascii="Times New Roman" w:hAnsi="Times New Roman"/>
          <w:sz w:val="24"/>
          <w:szCs w:val="24"/>
        </w:rPr>
      </w:pPr>
      <w:r w:rsidRPr="007E5835">
        <w:rPr>
          <w:rFonts w:ascii="Times New Roman" w:hAnsi="Times New Roman"/>
          <w:sz w:val="24"/>
          <w:szCs w:val="24"/>
        </w:rPr>
        <w:t>МКОУ «Лапшихинская СШ» на протяжении почти тр</w:t>
      </w:r>
      <w:r w:rsidR="00E604C3">
        <w:rPr>
          <w:rFonts w:ascii="Times New Roman" w:hAnsi="Times New Roman"/>
          <w:sz w:val="24"/>
          <w:szCs w:val="24"/>
        </w:rPr>
        <w:t>ё</w:t>
      </w:r>
      <w:r w:rsidRPr="007E5835">
        <w:rPr>
          <w:rFonts w:ascii="Times New Roman" w:hAnsi="Times New Roman"/>
          <w:sz w:val="24"/>
          <w:szCs w:val="24"/>
        </w:rPr>
        <w:t>х месяцев не использ</w:t>
      </w:r>
      <w:r w:rsidR="00FB1FC6" w:rsidRPr="007E5835">
        <w:rPr>
          <w:rFonts w:ascii="Times New Roman" w:hAnsi="Times New Roman"/>
          <w:sz w:val="24"/>
          <w:szCs w:val="24"/>
        </w:rPr>
        <w:t>овались</w:t>
      </w:r>
      <w:r w:rsidRPr="007E5835">
        <w:rPr>
          <w:rFonts w:ascii="Times New Roman" w:hAnsi="Times New Roman"/>
          <w:sz w:val="24"/>
          <w:szCs w:val="24"/>
        </w:rPr>
        <w:t xml:space="preserve"> в учебном процессе переданные ей материальные ценности для функционирования центра «Точка Роста», на приобретение которых было израсходовано 412,6 тыс. руб. </w:t>
      </w:r>
    </w:p>
    <w:p w:rsidR="006E797D" w:rsidRPr="00B553EE" w:rsidRDefault="005D259A" w:rsidP="00927FF6">
      <w:pPr>
        <w:pStyle w:val="1"/>
        <w:spacing w:after="0" w:line="300" w:lineRule="auto"/>
        <w:ind w:left="0" w:firstLine="709"/>
        <w:jc w:val="both"/>
        <w:rPr>
          <w:rFonts w:ascii="Times New Roman" w:hAnsi="Times New Roman"/>
          <w:sz w:val="24"/>
          <w:szCs w:val="24"/>
        </w:rPr>
      </w:pPr>
      <w:r w:rsidRPr="00B553EE">
        <w:rPr>
          <w:rFonts w:ascii="Times New Roman" w:hAnsi="Times New Roman"/>
          <w:sz w:val="24"/>
          <w:szCs w:val="24"/>
        </w:rPr>
        <w:t xml:space="preserve">По результатам проведенного контрольного мероприятия в адрес </w:t>
      </w:r>
      <w:r w:rsidR="006E797D" w:rsidRPr="00B553EE">
        <w:rPr>
          <w:rFonts w:ascii="Times New Roman" w:hAnsi="Times New Roman"/>
          <w:sz w:val="24"/>
          <w:szCs w:val="24"/>
        </w:rPr>
        <w:t>руководителя Управления образования</w:t>
      </w:r>
      <w:r w:rsidR="00177774">
        <w:rPr>
          <w:rFonts w:ascii="Times New Roman" w:hAnsi="Times New Roman"/>
          <w:sz w:val="24"/>
          <w:szCs w:val="24"/>
        </w:rPr>
        <w:t xml:space="preserve"> и директора МКОУ «Лапшихинская СШ»</w:t>
      </w:r>
      <w:r w:rsidRPr="00B553EE">
        <w:rPr>
          <w:rFonts w:ascii="Times New Roman" w:hAnsi="Times New Roman"/>
          <w:sz w:val="24"/>
          <w:szCs w:val="24"/>
        </w:rPr>
        <w:t xml:space="preserve"> направлен</w:t>
      </w:r>
      <w:r w:rsidR="00303AE8">
        <w:rPr>
          <w:rFonts w:ascii="Times New Roman" w:hAnsi="Times New Roman"/>
          <w:sz w:val="24"/>
          <w:szCs w:val="24"/>
        </w:rPr>
        <w:t>ы</w:t>
      </w:r>
      <w:r w:rsidRPr="00B553EE">
        <w:rPr>
          <w:rFonts w:ascii="Times New Roman" w:hAnsi="Times New Roman"/>
          <w:sz w:val="24"/>
          <w:szCs w:val="24"/>
        </w:rPr>
        <w:t xml:space="preserve"> представлени</w:t>
      </w:r>
      <w:r w:rsidR="00303AE8">
        <w:rPr>
          <w:rFonts w:ascii="Times New Roman" w:hAnsi="Times New Roman"/>
          <w:sz w:val="24"/>
          <w:szCs w:val="24"/>
        </w:rPr>
        <w:t>я</w:t>
      </w:r>
      <w:r w:rsidRPr="00B553EE">
        <w:rPr>
          <w:rFonts w:ascii="Times New Roman" w:hAnsi="Times New Roman"/>
          <w:sz w:val="24"/>
          <w:szCs w:val="24"/>
        </w:rPr>
        <w:t>. Отчет</w:t>
      </w:r>
      <w:r w:rsidR="00177774">
        <w:rPr>
          <w:rFonts w:ascii="Times New Roman" w:hAnsi="Times New Roman"/>
          <w:sz w:val="24"/>
          <w:szCs w:val="24"/>
        </w:rPr>
        <w:t>ы</w:t>
      </w:r>
      <w:r w:rsidRPr="00B553EE">
        <w:rPr>
          <w:rFonts w:ascii="Times New Roman" w:hAnsi="Times New Roman"/>
          <w:sz w:val="24"/>
          <w:szCs w:val="24"/>
        </w:rPr>
        <w:t xml:space="preserve"> о результатах контрольного мероприятия направлен</w:t>
      </w:r>
      <w:r w:rsidR="00177774">
        <w:rPr>
          <w:rFonts w:ascii="Times New Roman" w:hAnsi="Times New Roman"/>
          <w:sz w:val="24"/>
          <w:szCs w:val="24"/>
        </w:rPr>
        <w:t>ы</w:t>
      </w:r>
      <w:r w:rsidRPr="00B553EE">
        <w:rPr>
          <w:rFonts w:ascii="Times New Roman" w:hAnsi="Times New Roman"/>
          <w:sz w:val="24"/>
          <w:szCs w:val="24"/>
        </w:rPr>
        <w:t xml:space="preserve"> в Ачинскую городскую прокуратуру.</w:t>
      </w:r>
    </w:p>
    <w:sectPr w:rsidR="006E797D" w:rsidRPr="00B553EE" w:rsidSect="00FE2A96">
      <w:pgSz w:w="11906" w:h="16838"/>
      <w:pgMar w:top="709" w:right="454"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3DAC" w:rsidRDefault="00C53DAC" w:rsidP="00782A2F">
      <w:r>
        <w:separator/>
      </w:r>
    </w:p>
  </w:endnote>
  <w:endnote w:type="continuationSeparator" w:id="0">
    <w:p w:rsidR="00C53DAC" w:rsidRDefault="00C53DAC" w:rsidP="007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3DAC" w:rsidRDefault="00C53DAC" w:rsidP="00782A2F">
      <w:r>
        <w:separator/>
      </w:r>
    </w:p>
  </w:footnote>
  <w:footnote w:type="continuationSeparator" w:id="0">
    <w:p w:rsidR="00C53DAC" w:rsidRDefault="00C53DAC" w:rsidP="0078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E28D5"/>
    <w:multiLevelType w:val="hybridMultilevel"/>
    <w:tmpl w:val="BEB6FAE6"/>
    <w:lvl w:ilvl="0" w:tplc="0B16CFD8">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059"/>
    <w:rsid w:val="00000C2D"/>
    <w:rsid w:val="00003982"/>
    <w:rsid w:val="000172F0"/>
    <w:rsid w:val="00060F9F"/>
    <w:rsid w:val="000611CD"/>
    <w:rsid w:val="00062B14"/>
    <w:rsid w:val="00063761"/>
    <w:rsid w:val="000643C9"/>
    <w:rsid w:val="000644DB"/>
    <w:rsid w:val="00096499"/>
    <w:rsid w:val="000A5281"/>
    <w:rsid w:val="000A5E5C"/>
    <w:rsid w:val="000E304C"/>
    <w:rsid w:val="00116F90"/>
    <w:rsid w:val="001224C6"/>
    <w:rsid w:val="001245ED"/>
    <w:rsid w:val="00135B6E"/>
    <w:rsid w:val="00153CF0"/>
    <w:rsid w:val="00156C4B"/>
    <w:rsid w:val="001669A6"/>
    <w:rsid w:val="00177774"/>
    <w:rsid w:val="001C2E80"/>
    <w:rsid w:val="001D2D69"/>
    <w:rsid w:val="00227DA6"/>
    <w:rsid w:val="002414AA"/>
    <w:rsid w:val="00252677"/>
    <w:rsid w:val="00281BE1"/>
    <w:rsid w:val="00290061"/>
    <w:rsid w:val="00292DBD"/>
    <w:rsid w:val="002A4E69"/>
    <w:rsid w:val="002B1D1D"/>
    <w:rsid w:val="002C7A19"/>
    <w:rsid w:val="002D3B53"/>
    <w:rsid w:val="002D7296"/>
    <w:rsid w:val="002E4EFF"/>
    <w:rsid w:val="002F7F7C"/>
    <w:rsid w:val="00303AE8"/>
    <w:rsid w:val="003126E5"/>
    <w:rsid w:val="00317869"/>
    <w:rsid w:val="003239CE"/>
    <w:rsid w:val="003356D6"/>
    <w:rsid w:val="00336230"/>
    <w:rsid w:val="003416CA"/>
    <w:rsid w:val="003A3749"/>
    <w:rsid w:val="003B61C7"/>
    <w:rsid w:val="003C1D28"/>
    <w:rsid w:val="003E4928"/>
    <w:rsid w:val="004002B6"/>
    <w:rsid w:val="0040490B"/>
    <w:rsid w:val="00410727"/>
    <w:rsid w:val="00422762"/>
    <w:rsid w:val="00427910"/>
    <w:rsid w:val="004A228B"/>
    <w:rsid w:val="004A7266"/>
    <w:rsid w:val="004B5773"/>
    <w:rsid w:val="004C1075"/>
    <w:rsid w:val="004E25B1"/>
    <w:rsid w:val="004E64A8"/>
    <w:rsid w:val="005179EF"/>
    <w:rsid w:val="00521EF2"/>
    <w:rsid w:val="00534960"/>
    <w:rsid w:val="00543B43"/>
    <w:rsid w:val="00565B7B"/>
    <w:rsid w:val="005701D9"/>
    <w:rsid w:val="00572A4E"/>
    <w:rsid w:val="005D259A"/>
    <w:rsid w:val="005D5F31"/>
    <w:rsid w:val="00601F62"/>
    <w:rsid w:val="006132FE"/>
    <w:rsid w:val="00626B17"/>
    <w:rsid w:val="00633166"/>
    <w:rsid w:val="006433E9"/>
    <w:rsid w:val="00644A60"/>
    <w:rsid w:val="006508FF"/>
    <w:rsid w:val="00653AD9"/>
    <w:rsid w:val="00677522"/>
    <w:rsid w:val="00697D0C"/>
    <w:rsid w:val="006B0A06"/>
    <w:rsid w:val="006B3717"/>
    <w:rsid w:val="006E5019"/>
    <w:rsid w:val="006E797D"/>
    <w:rsid w:val="007474AF"/>
    <w:rsid w:val="00757A38"/>
    <w:rsid w:val="00782A2F"/>
    <w:rsid w:val="00783F1E"/>
    <w:rsid w:val="007862CB"/>
    <w:rsid w:val="007936C5"/>
    <w:rsid w:val="007C28E0"/>
    <w:rsid w:val="007D005A"/>
    <w:rsid w:val="007D0D9D"/>
    <w:rsid w:val="007E557C"/>
    <w:rsid w:val="007E5835"/>
    <w:rsid w:val="00847FC5"/>
    <w:rsid w:val="00851814"/>
    <w:rsid w:val="00851B45"/>
    <w:rsid w:val="00872DEA"/>
    <w:rsid w:val="0089087C"/>
    <w:rsid w:val="00896F09"/>
    <w:rsid w:val="008B27C1"/>
    <w:rsid w:val="008E3880"/>
    <w:rsid w:val="00900554"/>
    <w:rsid w:val="00927FF6"/>
    <w:rsid w:val="00950113"/>
    <w:rsid w:val="009600DA"/>
    <w:rsid w:val="00984A0D"/>
    <w:rsid w:val="00985833"/>
    <w:rsid w:val="009E068B"/>
    <w:rsid w:val="009E724A"/>
    <w:rsid w:val="009F466C"/>
    <w:rsid w:val="009F5B1E"/>
    <w:rsid w:val="00A346EE"/>
    <w:rsid w:val="00A46DDD"/>
    <w:rsid w:val="00A53A2E"/>
    <w:rsid w:val="00A9186F"/>
    <w:rsid w:val="00A942A1"/>
    <w:rsid w:val="00AC401E"/>
    <w:rsid w:val="00AD77AC"/>
    <w:rsid w:val="00AF4C9A"/>
    <w:rsid w:val="00AF6B73"/>
    <w:rsid w:val="00B026A5"/>
    <w:rsid w:val="00B04C18"/>
    <w:rsid w:val="00B14B92"/>
    <w:rsid w:val="00B1712F"/>
    <w:rsid w:val="00B20D8A"/>
    <w:rsid w:val="00B26059"/>
    <w:rsid w:val="00B553EE"/>
    <w:rsid w:val="00B813D0"/>
    <w:rsid w:val="00B86113"/>
    <w:rsid w:val="00BB0944"/>
    <w:rsid w:val="00BB0FE4"/>
    <w:rsid w:val="00BC4D3B"/>
    <w:rsid w:val="00BC5DBE"/>
    <w:rsid w:val="00BD023A"/>
    <w:rsid w:val="00BD5D39"/>
    <w:rsid w:val="00BE7083"/>
    <w:rsid w:val="00BF2731"/>
    <w:rsid w:val="00BF3142"/>
    <w:rsid w:val="00BF3D03"/>
    <w:rsid w:val="00C074F9"/>
    <w:rsid w:val="00C14C44"/>
    <w:rsid w:val="00C16421"/>
    <w:rsid w:val="00C37D2F"/>
    <w:rsid w:val="00C43A65"/>
    <w:rsid w:val="00C53DAC"/>
    <w:rsid w:val="00C5567D"/>
    <w:rsid w:val="00C55EC0"/>
    <w:rsid w:val="00C649B9"/>
    <w:rsid w:val="00CA6DD4"/>
    <w:rsid w:val="00CE7058"/>
    <w:rsid w:val="00D22E62"/>
    <w:rsid w:val="00D35D35"/>
    <w:rsid w:val="00D36CCD"/>
    <w:rsid w:val="00D374B9"/>
    <w:rsid w:val="00D45F33"/>
    <w:rsid w:val="00D5030B"/>
    <w:rsid w:val="00D57D0C"/>
    <w:rsid w:val="00D639DE"/>
    <w:rsid w:val="00D6478A"/>
    <w:rsid w:val="00D722F4"/>
    <w:rsid w:val="00DA43D5"/>
    <w:rsid w:val="00DC2171"/>
    <w:rsid w:val="00DE178F"/>
    <w:rsid w:val="00DE1B7D"/>
    <w:rsid w:val="00DE6F72"/>
    <w:rsid w:val="00DE7307"/>
    <w:rsid w:val="00DE76E8"/>
    <w:rsid w:val="00DF0D03"/>
    <w:rsid w:val="00E35A65"/>
    <w:rsid w:val="00E604C3"/>
    <w:rsid w:val="00E81C24"/>
    <w:rsid w:val="00E82D30"/>
    <w:rsid w:val="00E83F93"/>
    <w:rsid w:val="00E84A04"/>
    <w:rsid w:val="00E86B7C"/>
    <w:rsid w:val="00E934CA"/>
    <w:rsid w:val="00EA3C3D"/>
    <w:rsid w:val="00EB176A"/>
    <w:rsid w:val="00EB6F88"/>
    <w:rsid w:val="00EE6DF2"/>
    <w:rsid w:val="00EF1022"/>
    <w:rsid w:val="00EF34F0"/>
    <w:rsid w:val="00EF4E01"/>
    <w:rsid w:val="00EF65EE"/>
    <w:rsid w:val="00F16B0C"/>
    <w:rsid w:val="00F17901"/>
    <w:rsid w:val="00F40DFF"/>
    <w:rsid w:val="00F728F4"/>
    <w:rsid w:val="00F85F8E"/>
    <w:rsid w:val="00F87C36"/>
    <w:rsid w:val="00FA36E3"/>
    <w:rsid w:val="00FB1FC6"/>
    <w:rsid w:val="00FC7247"/>
    <w:rsid w:val="00FD0571"/>
    <w:rsid w:val="00FD07DF"/>
    <w:rsid w:val="00FE2A96"/>
    <w:rsid w:val="00FE6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E76C"/>
  <w15:docId w15:val="{8F79189B-3D72-4B22-8DDF-B04D9957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7">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B267-25A7-4ACB-BE7B-36B97ABE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REVIZOR</cp:lastModifiedBy>
  <cp:revision>160</cp:revision>
  <cp:lastPrinted>2025-02-14T04:24:00Z</cp:lastPrinted>
  <dcterms:created xsi:type="dcterms:W3CDTF">2022-06-29T08:19:00Z</dcterms:created>
  <dcterms:modified xsi:type="dcterms:W3CDTF">2025-02-18T08:14:00Z</dcterms:modified>
</cp:coreProperties>
</file>