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DAE" w14:textId="794B8435" w:rsidR="00592A05" w:rsidRPr="002A2AF4" w:rsidRDefault="00EA3C3D" w:rsidP="00592A05">
      <w:pPr>
        <w:ind w:firstLine="709"/>
        <w:contextualSpacing/>
        <w:jc w:val="center"/>
        <w:rPr>
          <w:b/>
        </w:rPr>
      </w:pPr>
      <w:r w:rsidRPr="002A2AF4">
        <w:rPr>
          <w:b/>
        </w:rPr>
        <w:t xml:space="preserve">Информация </w:t>
      </w:r>
      <w:r w:rsidR="00153CF0" w:rsidRPr="002A2AF4">
        <w:rPr>
          <w:b/>
        </w:rPr>
        <w:t>о результата</w:t>
      </w:r>
      <w:r w:rsidR="006068B3" w:rsidRPr="002A2AF4">
        <w:rPr>
          <w:b/>
        </w:rPr>
        <w:t>х</w:t>
      </w:r>
      <w:r w:rsidR="00153CF0" w:rsidRPr="002A2AF4">
        <w:rPr>
          <w:b/>
        </w:rPr>
        <w:t xml:space="preserve"> </w:t>
      </w:r>
      <w:r w:rsidR="00F8151E" w:rsidRPr="002A2AF4">
        <w:rPr>
          <w:b/>
        </w:rPr>
        <w:t xml:space="preserve">экспертно-аналитического </w:t>
      </w:r>
      <w:r w:rsidR="00153CF0" w:rsidRPr="002A2AF4">
        <w:rPr>
          <w:b/>
        </w:rPr>
        <w:t>мероприятия</w:t>
      </w:r>
    </w:p>
    <w:p w14:paraId="3A7F5E2D" w14:textId="59E51CFD" w:rsidR="00547D15" w:rsidRPr="002A2AF4" w:rsidRDefault="00547D15" w:rsidP="00547D15">
      <w:pPr>
        <w:spacing w:line="276" w:lineRule="auto"/>
        <w:jc w:val="center"/>
        <w:rPr>
          <w:b/>
        </w:rPr>
      </w:pPr>
      <w:r w:rsidRPr="002A2AF4">
        <w:rPr>
          <w:b/>
        </w:rPr>
        <w:t>«</w:t>
      </w:r>
      <w:r w:rsidR="00F8151E" w:rsidRPr="002A2AF4">
        <w:rPr>
          <w:b/>
          <w:bCs/>
        </w:rPr>
        <w:t>Анализ состояния муниципального долга Ачинского района в 2021-2022 годах</w:t>
      </w:r>
      <w:r w:rsidRPr="002A2AF4">
        <w:rPr>
          <w:b/>
          <w:bCs/>
        </w:rPr>
        <w:t>»</w:t>
      </w:r>
    </w:p>
    <w:p w14:paraId="28515994" w14:textId="77777777" w:rsidR="00EA3C3D" w:rsidRPr="002A2AF4" w:rsidRDefault="00EA3C3D" w:rsidP="00847FC5">
      <w:pPr>
        <w:ind w:firstLine="567"/>
        <w:jc w:val="center"/>
        <w:outlineLvl w:val="0"/>
        <w:rPr>
          <w:b/>
          <w:color w:val="1F497D" w:themeColor="text2"/>
        </w:rPr>
      </w:pPr>
    </w:p>
    <w:p w14:paraId="53E64A2C" w14:textId="0AED25A1" w:rsidR="004E64A8" w:rsidRPr="002A2AF4" w:rsidRDefault="00EA3C3D" w:rsidP="00B20A54">
      <w:pPr>
        <w:pStyle w:val="a3"/>
        <w:ind w:firstLine="567"/>
        <w:jc w:val="both"/>
        <w:rPr>
          <w:sz w:val="24"/>
          <w:szCs w:val="24"/>
        </w:rPr>
      </w:pPr>
      <w:r w:rsidRPr="002A2AF4">
        <w:rPr>
          <w:sz w:val="24"/>
          <w:szCs w:val="24"/>
        </w:rPr>
        <w:t xml:space="preserve">Основание для проведения </w:t>
      </w:r>
      <w:r w:rsidR="00F8151E" w:rsidRPr="002A2AF4">
        <w:rPr>
          <w:sz w:val="24"/>
          <w:szCs w:val="24"/>
        </w:rPr>
        <w:t>экспертно-аналитического</w:t>
      </w:r>
      <w:r w:rsidRPr="002A2AF4">
        <w:rPr>
          <w:sz w:val="24"/>
          <w:szCs w:val="24"/>
        </w:rPr>
        <w:t xml:space="preserve"> мероприятия: план работы Ревизионной комиссии Ачинского района на 202</w:t>
      </w:r>
      <w:r w:rsidR="00592A05" w:rsidRPr="002A2AF4">
        <w:rPr>
          <w:sz w:val="24"/>
          <w:szCs w:val="24"/>
        </w:rPr>
        <w:t>3</w:t>
      </w:r>
      <w:r w:rsidRPr="002A2AF4">
        <w:rPr>
          <w:sz w:val="24"/>
          <w:szCs w:val="24"/>
        </w:rPr>
        <w:t xml:space="preserve"> год (</w:t>
      </w:r>
      <w:r w:rsidR="003239CE" w:rsidRPr="002A2AF4">
        <w:rPr>
          <w:sz w:val="24"/>
          <w:szCs w:val="24"/>
        </w:rPr>
        <w:t xml:space="preserve">пункт </w:t>
      </w:r>
      <w:r w:rsidR="00F8151E" w:rsidRPr="002A2AF4">
        <w:rPr>
          <w:sz w:val="24"/>
          <w:szCs w:val="24"/>
        </w:rPr>
        <w:t>1.4</w:t>
      </w:r>
      <w:r w:rsidRPr="002A2AF4">
        <w:rPr>
          <w:sz w:val="24"/>
          <w:szCs w:val="24"/>
        </w:rPr>
        <w:t>)</w:t>
      </w:r>
      <w:r w:rsidR="00153CF0" w:rsidRPr="002A2AF4">
        <w:rPr>
          <w:sz w:val="24"/>
          <w:szCs w:val="24"/>
        </w:rPr>
        <w:t xml:space="preserve">, приказ председателя Ревизионной комиссии Ачинского района от </w:t>
      </w:r>
      <w:r w:rsidR="00F8151E" w:rsidRPr="002A2AF4">
        <w:rPr>
          <w:sz w:val="24"/>
          <w:szCs w:val="24"/>
        </w:rPr>
        <w:t>06.07.2023</w:t>
      </w:r>
      <w:r w:rsidR="00153CF0" w:rsidRPr="002A2AF4">
        <w:rPr>
          <w:sz w:val="24"/>
          <w:szCs w:val="24"/>
        </w:rPr>
        <w:t xml:space="preserve"> № </w:t>
      </w:r>
      <w:r w:rsidR="00B20A54" w:rsidRPr="002A2AF4">
        <w:rPr>
          <w:sz w:val="24"/>
          <w:szCs w:val="24"/>
        </w:rPr>
        <w:t>20</w:t>
      </w:r>
      <w:r w:rsidR="00153CF0" w:rsidRPr="002A2AF4">
        <w:rPr>
          <w:sz w:val="24"/>
          <w:szCs w:val="24"/>
        </w:rPr>
        <w:t>.</w:t>
      </w:r>
    </w:p>
    <w:p w14:paraId="44B857CB" w14:textId="01390AE4" w:rsidR="00153CF0" w:rsidRPr="002A2AF4" w:rsidRDefault="00D36CCD" w:rsidP="00B20A54">
      <w:pPr>
        <w:pStyle w:val="a3"/>
        <w:ind w:firstLine="567"/>
        <w:jc w:val="both"/>
        <w:rPr>
          <w:sz w:val="24"/>
          <w:szCs w:val="24"/>
        </w:rPr>
      </w:pPr>
      <w:r w:rsidRPr="002A2AF4">
        <w:rPr>
          <w:sz w:val="24"/>
          <w:szCs w:val="24"/>
        </w:rPr>
        <w:t>Объект</w:t>
      </w:r>
      <w:r w:rsidR="00F8151E" w:rsidRPr="002A2AF4">
        <w:rPr>
          <w:sz w:val="24"/>
          <w:szCs w:val="24"/>
        </w:rPr>
        <w:t>ы</w:t>
      </w:r>
      <w:r w:rsidRPr="002A2AF4">
        <w:rPr>
          <w:sz w:val="24"/>
          <w:szCs w:val="24"/>
        </w:rPr>
        <w:t xml:space="preserve"> </w:t>
      </w:r>
      <w:r w:rsidR="00F8151E" w:rsidRPr="002A2AF4">
        <w:rPr>
          <w:sz w:val="24"/>
          <w:szCs w:val="24"/>
        </w:rPr>
        <w:t>экспертно-аналитического</w:t>
      </w:r>
      <w:r w:rsidRPr="002A2AF4">
        <w:rPr>
          <w:sz w:val="24"/>
          <w:szCs w:val="24"/>
        </w:rPr>
        <w:t xml:space="preserve"> мероприятия: </w:t>
      </w:r>
      <w:r w:rsidR="00F8151E" w:rsidRPr="002A2AF4">
        <w:rPr>
          <w:sz w:val="24"/>
          <w:szCs w:val="24"/>
        </w:rPr>
        <w:t>администрация Ачинского района</w:t>
      </w:r>
      <w:r w:rsidR="00535DD2">
        <w:rPr>
          <w:sz w:val="24"/>
          <w:szCs w:val="24"/>
        </w:rPr>
        <w:t xml:space="preserve">                  </w:t>
      </w:r>
      <w:r w:rsidR="00F8151E" w:rsidRPr="002A2AF4">
        <w:rPr>
          <w:sz w:val="24"/>
          <w:szCs w:val="24"/>
        </w:rPr>
        <w:t xml:space="preserve"> (далее - администрация района) и Финансовое управление администрации Ачинского района (далее - Финансовое управление).</w:t>
      </w:r>
    </w:p>
    <w:p w14:paraId="73762270" w14:textId="55F34F8C" w:rsidR="00547D15" w:rsidRPr="002A2AF4" w:rsidRDefault="00547D15" w:rsidP="00B20A54">
      <w:pPr>
        <w:ind w:firstLine="540"/>
        <w:jc w:val="both"/>
      </w:pPr>
      <w:r w:rsidRPr="002A2AF4">
        <w:t xml:space="preserve">В ходе проведения </w:t>
      </w:r>
      <w:r w:rsidR="00F8151E" w:rsidRPr="002A2AF4">
        <w:t>экспертно-аналитического</w:t>
      </w:r>
      <w:r w:rsidRPr="002A2AF4">
        <w:t xml:space="preserve"> мероприятия по проверке </w:t>
      </w:r>
      <w:r w:rsidR="00F8151E" w:rsidRPr="002A2AF4">
        <w:t xml:space="preserve">анализа состояния муниципального долга Ачинского района </w:t>
      </w:r>
      <w:r w:rsidR="00B20A54" w:rsidRPr="002A2AF4">
        <w:t xml:space="preserve">(далее - район) </w:t>
      </w:r>
      <w:r w:rsidR="00F8151E" w:rsidRPr="002A2AF4">
        <w:t xml:space="preserve">в 2021-2022 годах </w:t>
      </w:r>
      <w:r w:rsidRPr="002A2AF4">
        <w:t>установлены следующие нарушения и недостатки:</w:t>
      </w:r>
    </w:p>
    <w:p w14:paraId="39547BA4" w14:textId="49E15C43" w:rsidR="00F8151E" w:rsidRPr="002A2AF4" w:rsidRDefault="00F8151E" w:rsidP="00B20A54">
      <w:pPr>
        <w:autoSpaceDE w:val="0"/>
        <w:autoSpaceDN w:val="0"/>
        <w:adjustRightInd w:val="0"/>
        <w:ind w:firstLine="567"/>
        <w:jc w:val="both"/>
      </w:pPr>
      <w:r w:rsidRPr="002A2AF4">
        <w:rPr>
          <w:b/>
          <w:bCs/>
        </w:rPr>
        <w:t>1</w:t>
      </w:r>
      <w:r w:rsidR="00B20A54" w:rsidRPr="002A2AF4">
        <w:rPr>
          <w:b/>
          <w:bCs/>
        </w:rPr>
        <w:t>)</w:t>
      </w:r>
      <w:r w:rsidR="00B20A54" w:rsidRPr="002A2AF4">
        <w:t>а</w:t>
      </w:r>
      <w:r w:rsidRPr="002A2AF4">
        <w:t>дминистрацией района не разрабатывались основные направления долговой политики района на 2021 год и плановый период</w:t>
      </w:r>
      <w:r w:rsidR="00B20A54" w:rsidRPr="002A2AF4">
        <w:t xml:space="preserve"> </w:t>
      </w:r>
      <w:r w:rsidRPr="002A2AF4">
        <w:t xml:space="preserve">2022-2023 годов и на 2022 год и плановый период </w:t>
      </w:r>
      <w:r w:rsidR="00535DD2">
        <w:t xml:space="preserve">                   </w:t>
      </w:r>
      <w:r w:rsidRPr="002A2AF4">
        <w:t>2023-2024 годов;</w:t>
      </w:r>
    </w:p>
    <w:p w14:paraId="791821BC" w14:textId="2A15219B" w:rsidR="00F8151E" w:rsidRPr="002A2AF4" w:rsidRDefault="00F8151E" w:rsidP="00B20A54">
      <w:pPr>
        <w:ind w:firstLine="540"/>
        <w:contextualSpacing/>
        <w:jc w:val="both"/>
      </w:pPr>
      <w:r w:rsidRPr="002A2AF4">
        <w:rPr>
          <w:b/>
          <w:bCs/>
        </w:rPr>
        <w:t>2</w:t>
      </w:r>
      <w:r w:rsidR="00B20A54" w:rsidRPr="002A2AF4">
        <w:rPr>
          <w:b/>
          <w:bCs/>
        </w:rPr>
        <w:t>)</w:t>
      </w:r>
      <w:r w:rsidR="004E59CA" w:rsidRPr="002A2AF4">
        <w:t>в нарушение Бюджетного кодекса Российской Федерации (далее - Бюджетный кодекс РФ)</w:t>
      </w:r>
      <w:r w:rsidR="004E59CA" w:rsidRPr="002A2AF4">
        <w:rPr>
          <w:b/>
          <w:bCs/>
        </w:rPr>
        <w:t xml:space="preserve"> </w:t>
      </w:r>
      <w:r w:rsidRPr="002A2AF4">
        <w:t xml:space="preserve">Положением о бюджетном процессе </w:t>
      </w:r>
      <w:r w:rsidR="002A2AF4" w:rsidRPr="002A2AF4">
        <w:t xml:space="preserve">района </w:t>
      </w:r>
      <w:r w:rsidRPr="002A2AF4">
        <w:t xml:space="preserve">полномочиями по управлению муниципальным долгом района наделено Финансовое управление; </w:t>
      </w:r>
    </w:p>
    <w:p w14:paraId="2DD31D5D" w14:textId="67258DDB" w:rsidR="00F8151E" w:rsidRPr="002A2AF4" w:rsidRDefault="00F8151E" w:rsidP="00B20A54">
      <w:pPr>
        <w:ind w:firstLine="540"/>
        <w:contextualSpacing/>
        <w:jc w:val="both"/>
      </w:pPr>
      <w:r w:rsidRPr="002A2AF4">
        <w:rPr>
          <w:b/>
          <w:bCs/>
        </w:rPr>
        <w:t>3</w:t>
      </w:r>
      <w:r w:rsidR="00B20A54" w:rsidRPr="002A2AF4">
        <w:rPr>
          <w:b/>
          <w:bCs/>
        </w:rPr>
        <w:t>)</w:t>
      </w:r>
      <w:r w:rsidR="004E59CA" w:rsidRPr="002A2AF4">
        <w:t xml:space="preserve">в нарушение Бюджетного кодекса РФ </w:t>
      </w:r>
      <w:r w:rsidRPr="002A2AF4">
        <w:t>Положением о Финансовом управлении к компетенции Финансового управления отнесено осуществление муниципальных внутренних заимствований от имени района;</w:t>
      </w:r>
    </w:p>
    <w:p w14:paraId="171A3A33" w14:textId="03C2600C" w:rsidR="00F8151E" w:rsidRPr="002A2AF4" w:rsidRDefault="00F8151E" w:rsidP="00B20A54">
      <w:pPr>
        <w:ind w:firstLine="540"/>
        <w:contextualSpacing/>
        <w:jc w:val="both"/>
      </w:pPr>
      <w:r w:rsidRPr="002A2AF4">
        <w:rPr>
          <w:b/>
          <w:bCs/>
        </w:rPr>
        <w:t>4</w:t>
      </w:r>
      <w:r w:rsidR="00B20A54" w:rsidRPr="002A2AF4">
        <w:rPr>
          <w:b/>
          <w:bCs/>
        </w:rPr>
        <w:t>)</w:t>
      </w:r>
      <w:r w:rsidRPr="002A2AF4">
        <w:t>Порядок предоставления муниципальных гарантий</w:t>
      </w:r>
      <w:r w:rsidR="002A2AF4" w:rsidRPr="002A2AF4">
        <w:t xml:space="preserve"> </w:t>
      </w:r>
      <w:r w:rsidRPr="002A2AF4">
        <w:t>района противоречит Бюджетно</w:t>
      </w:r>
      <w:r w:rsidR="004E59CA" w:rsidRPr="002A2AF4">
        <w:t>му</w:t>
      </w:r>
      <w:r w:rsidRPr="002A2AF4">
        <w:t xml:space="preserve"> кодекс</w:t>
      </w:r>
      <w:r w:rsidR="004E59CA" w:rsidRPr="002A2AF4">
        <w:t>у</w:t>
      </w:r>
      <w:r w:rsidRPr="002A2AF4">
        <w:t xml:space="preserve"> РФ;</w:t>
      </w:r>
    </w:p>
    <w:p w14:paraId="64377FF5" w14:textId="3269E57E" w:rsidR="00F8151E" w:rsidRPr="002A2AF4" w:rsidRDefault="00F8151E" w:rsidP="00B20A54">
      <w:pPr>
        <w:autoSpaceDE w:val="0"/>
        <w:autoSpaceDN w:val="0"/>
        <w:adjustRightInd w:val="0"/>
        <w:ind w:firstLine="567"/>
        <w:contextualSpacing/>
        <w:jc w:val="both"/>
      </w:pPr>
      <w:r w:rsidRPr="002A2AF4">
        <w:rPr>
          <w:b/>
          <w:bCs/>
        </w:rPr>
        <w:t>5</w:t>
      </w:r>
      <w:r w:rsidR="00B20A54" w:rsidRPr="002A2AF4">
        <w:rPr>
          <w:b/>
          <w:bCs/>
        </w:rPr>
        <w:t>)</w:t>
      </w:r>
      <w:r w:rsidRPr="002A2AF4">
        <w:t xml:space="preserve">Положением о бюджетном процессе </w:t>
      </w:r>
      <w:r w:rsidR="002A2AF4" w:rsidRPr="002A2AF4">
        <w:t xml:space="preserve">района </w:t>
      </w:r>
      <w:r w:rsidRPr="002A2AF4">
        <w:t>и Положением о Финансовом управлении Финансовое управление не наделено полномочиями по проверке достаточности, надежности и ликвидности обеспечения при предоставлении муниципальной гарантии, мониторингу финансового состояния принципала, контролю за достаточностью, надежностью и ликвидностью предоставленного обеспечения после предоставления муниципальной гарантии;</w:t>
      </w:r>
    </w:p>
    <w:p w14:paraId="4034B425" w14:textId="4EA71D02" w:rsidR="00F8151E" w:rsidRPr="002A2AF4" w:rsidRDefault="00F8151E" w:rsidP="00B20A54">
      <w:pPr>
        <w:pStyle w:val="ac"/>
        <w:numPr>
          <w:ilvl w:val="12"/>
          <w:numId w:val="0"/>
        </w:numPr>
        <w:ind w:firstLine="567"/>
        <w:rPr>
          <w:sz w:val="24"/>
          <w:szCs w:val="24"/>
        </w:rPr>
      </w:pPr>
      <w:r w:rsidRPr="002A2AF4">
        <w:rPr>
          <w:b/>
          <w:bCs/>
          <w:sz w:val="24"/>
          <w:szCs w:val="24"/>
        </w:rPr>
        <w:t>6)</w:t>
      </w:r>
      <w:r w:rsidRPr="002A2AF4">
        <w:rPr>
          <w:sz w:val="24"/>
          <w:szCs w:val="24"/>
        </w:rPr>
        <w:t>Положение о порядке ведения муниципальной долговой книги района</w:t>
      </w:r>
      <w:r w:rsidR="002A2AF4" w:rsidRPr="002A2AF4">
        <w:rPr>
          <w:sz w:val="24"/>
          <w:szCs w:val="24"/>
        </w:rPr>
        <w:t xml:space="preserve"> прот</w:t>
      </w:r>
      <w:r w:rsidRPr="002A2AF4">
        <w:rPr>
          <w:sz w:val="24"/>
          <w:szCs w:val="24"/>
        </w:rPr>
        <w:t>иворечит Бюджетно</w:t>
      </w:r>
      <w:r w:rsidR="004E59CA" w:rsidRPr="002A2AF4">
        <w:rPr>
          <w:sz w:val="24"/>
          <w:szCs w:val="24"/>
        </w:rPr>
        <w:t>му</w:t>
      </w:r>
      <w:r w:rsidRPr="002A2AF4">
        <w:rPr>
          <w:sz w:val="24"/>
          <w:szCs w:val="24"/>
        </w:rPr>
        <w:t xml:space="preserve"> кодекс</w:t>
      </w:r>
      <w:r w:rsidR="004E59CA" w:rsidRPr="002A2AF4">
        <w:rPr>
          <w:sz w:val="24"/>
          <w:szCs w:val="24"/>
        </w:rPr>
        <w:t>у</w:t>
      </w:r>
      <w:r w:rsidRPr="002A2AF4">
        <w:rPr>
          <w:sz w:val="24"/>
          <w:szCs w:val="24"/>
        </w:rPr>
        <w:t xml:space="preserve"> РФ;</w:t>
      </w:r>
    </w:p>
    <w:p w14:paraId="40EFB6A0" w14:textId="77777777" w:rsidR="00F8151E" w:rsidRPr="002A2AF4" w:rsidRDefault="00F8151E" w:rsidP="00B20A54">
      <w:pPr>
        <w:autoSpaceDE w:val="0"/>
        <w:autoSpaceDN w:val="0"/>
        <w:adjustRightInd w:val="0"/>
        <w:ind w:firstLine="567"/>
        <w:jc w:val="both"/>
        <w:rPr>
          <w:color w:val="FF0000"/>
        </w:rPr>
      </w:pPr>
      <w:r w:rsidRPr="002A2AF4">
        <w:rPr>
          <w:b/>
          <w:bCs/>
        </w:rPr>
        <w:t>7)</w:t>
      </w:r>
      <w:r w:rsidRPr="002A2AF4">
        <w:t>в муниципальной долговой книге района отсутствует дата регистрации долговых обязательств района;</w:t>
      </w:r>
    </w:p>
    <w:p w14:paraId="473DE108" w14:textId="1941C0C0" w:rsidR="00F8151E" w:rsidRPr="002A2AF4" w:rsidRDefault="00F8151E" w:rsidP="00B20A54">
      <w:pPr>
        <w:autoSpaceDE w:val="0"/>
        <w:autoSpaceDN w:val="0"/>
        <w:adjustRightInd w:val="0"/>
        <w:ind w:firstLine="567"/>
        <w:jc w:val="both"/>
      </w:pPr>
      <w:r w:rsidRPr="002A2AF4">
        <w:rPr>
          <w:b/>
          <w:bCs/>
        </w:rPr>
        <w:t>8)</w:t>
      </w:r>
      <w:r w:rsidRPr="002A2AF4">
        <w:t>в 2021-2022 годах Финансовым управлением ежеквартальный отчет о состоянии муниципального долга района ни разу не составлялся и не представлялся Главе района;</w:t>
      </w:r>
    </w:p>
    <w:p w14:paraId="2BEEBFA2" w14:textId="0A80BB2A" w:rsidR="00F8151E" w:rsidRPr="002A2AF4" w:rsidRDefault="00F8151E" w:rsidP="00B20A54">
      <w:pPr>
        <w:autoSpaceDE w:val="0"/>
        <w:autoSpaceDN w:val="0"/>
        <w:adjustRightInd w:val="0"/>
        <w:ind w:firstLine="567"/>
        <w:jc w:val="both"/>
        <w:rPr>
          <w:b/>
          <w:bCs/>
        </w:rPr>
      </w:pPr>
      <w:r w:rsidRPr="002A2AF4">
        <w:rPr>
          <w:b/>
          <w:bCs/>
        </w:rPr>
        <w:t>9)</w:t>
      </w:r>
      <w:r w:rsidRPr="002A2AF4">
        <w:t>Сведения о государственном (муниципальном) долге, предоставленных бюджетных кредитах (ф. 0503172) за 2022 год, представленные Финансовым управлением к внешней проверке бюджетной отчетности за 2022 год,</w:t>
      </w:r>
      <w:r w:rsidR="00B20A54" w:rsidRPr="002A2AF4">
        <w:t xml:space="preserve"> и</w:t>
      </w:r>
      <w:r w:rsidRPr="002A2AF4">
        <w:t xml:space="preserve"> </w:t>
      </w:r>
      <w:r w:rsidR="00B20A54" w:rsidRPr="002A2AF4">
        <w:t xml:space="preserve">Сведения о государственном (муниципальном) долге, предоставленных бюджетных кредитах консолидированного бюджета (ф. 0503372) за 2021-2022 годы </w:t>
      </w:r>
      <w:r w:rsidRPr="002A2AF4">
        <w:t>были заполнены с нарушением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w:t>
      </w:r>
      <w:r w:rsidR="00B20A54" w:rsidRPr="002A2AF4">
        <w:t xml:space="preserve"> </w:t>
      </w:r>
      <w:r w:rsidRPr="002A2AF4">
        <w:t>№ 191н;</w:t>
      </w:r>
    </w:p>
    <w:p w14:paraId="38A21F9A" w14:textId="44CC8E2A" w:rsidR="00F8151E" w:rsidRPr="002A2AF4" w:rsidRDefault="00B20A54" w:rsidP="00B20A54">
      <w:pPr>
        <w:pStyle w:val="a3"/>
        <w:ind w:firstLine="567"/>
        <w:jc w:val="both"/>
        <w:rPr>
          <w:sz w:val="24"/>
          <w:szCs w:val="24"/>
        </w:rPr>
      </w:pPr>
      <w:r w:rsidRPr="002A2AF4">
        <w:rPr>
          <w:b/>
          <w:bCs/>
          <w:sz w:val="24"/>
          <w:szCs w:val="24"/>
        </w:rPr>
        <w:t>10</w:t>
      </w:r>
      <w:r w:rsidR="00F8151E" w:rsidRPr="002A2AF4">
        <w:rPr>
          <w:b/>
          <w:bCs/>
          <w:sz w:val="24"/>
          <w:szCs w:val="24"/>
        </w:rPr>
        <w:t>)</w:t>
      </w:r>
      <w:r w:rsidR="00F8151E" w:rsidRPr="002A2AF4">
        <w:rPr>
          <w:sz w:val="24"/>
          <w:szCs w:val="24"/>
        </w:rPr>
        <w:t>в Отчете о состоянии муниципального долга района на конец</w:t>
      </w:r>
      <w:r w:rsidRPr="002A2AF4">
        <w:rPr>
          <w:sz w:val="24"/>
          <w:szCs w:val="24"/>
        </w:rPr>
        <w:t xml:space="preserve"> </w:t>
      </w:r>
      <w:r w:rsidR="00F8151E" w:rsidRPr="002A2AF4">
        <w:rPr>
          <w:sz w:val="24"/>
          <w:szCs w:val="24"/>
        </w:rPr>
        <w:t>2022 года указанный верхний предел муниципального долга района на</w:t>
      </w:r>
      <w:r w:rsidRPr="002A2AF4">
        <w:rPr>
          <w:sz w:val="24"/>
          <w:szCs w:val="24"/>
        </w:rPr>
        <w:t xml:space="preserve"> </w:t>
      </w:r>
      <w:r w:rsidR="00F8151E" w:rsidRPr="002A2AF4">
        <w:rPr>
          <w:sz w:val="24"/>
          <w:szCs w:val="24"/>
        </w:rPr>
        <w:t>01.01.2023 года не соответствует решению Совета депутатов от 17.12.2021 № 13-101Р</w:t>
      </w:r>
      <w:r w:rsidRPr="002A2AF4">
        <w:rPr>
          <w:sz w:val="24"/>
          <w:szCs w:val="24"/>
        </w:rPr>
        <w:t xml:space="preserve"> </w:t>
      </w:r>
      <w:r w:rsidR="00F8151E" w:rsidRPr="002A2AF4">
        <w:rPr>
          <w:sz w:val="24"/>
          <w:szCs w:val="24"/>
        </w:rPr>
        <w:t>с учетом всех внесенных изменений;</w:t>
      </w:r>
    </w:p>
    <w:p w14:paraId="3EA318F5" w14:textId="067D0D2D" w:rsidR="00F8151E" w:rsidRPr="002A2AF4" w:rsidRDefault="00F8151E" w:rsidP="00B20A54">
      <w:pPr>
        <w:pStyle w:val="1"/>
        <w:widowControl w:val="0"/>
        <w:tabs>
          <w:tab w:val="left" w:pos="960"/>
        </w:tabs>
        <w:adjustRightInd w:val="0"/>
        <w:spacing w:line="240" w:lineRule="auto"/>
        <w:ind w:left="0" w:firstLine="567"/>
        <w:jc w:val="both"/>
        <w:rPr>
          <w:rFonts w:ascii="Times New Roman" w:hAnsi="Times New Roman"/>
          <w:sz w:val="24"/>
          <w:szCs w:val="24"/>
        </w:rPr>
      </w:pPr>
      <w:r w:rsidRPr="002A2AF4">
        <w:rPr>
          <w:rFonts w:ascii="Times New Roman" w:hAnsi="Times New Roman"/>
          <w:b/>
          <w:bCs/>
          <w:sz w:val="24"/>
          <w:szCs w:val="24"/>
        </w:rPr>
        <w:t>1</w:t>
      </w:r>
      <w:r w:rsidR="00EF3DAA">
        <w:rPr>
          <w:rFonts w:ascii="Times New Roman" w:hAnsi="Times New Roman"/>
          <w:b/>
          <w:bCs/>
          <w:sz w:val="24"/>
          <w:szCs w:val="24"/>
        </w:rPr>
        <w:t>1</w:t>
      </w:r>
      <w:bookmarkStart w:id="0" w:name="_GoBack"/>
      <w:bookmarkEnd w:id="0"/>
      <w:r w:rsidRPr="002A2AF4">
        <w:rPr>
          <w:rFonts w:ascii="Times New Roman" w:hAnsi="Times New Roman"/>
          <w:b/>
          <w:bCs/>
          <w:sz w:val="24"/>
          <w:szCs w:val="24"/>
        </w:rPr>
        <w:t>)</w:t>
      </w:r>
      <w:r w:rsidRPr="002A2AF4">
        <w:rPr>
          <w:rFonts w:ascii="Times New Roman" w:hAnsi="Times New Roman"/>
          <w:sz w:val="24"/>
          <w:szCs w:val="24"/>
        </w:rPr>
        <w:t>в Планах мероприятий по росту доходов, оптимизации расходов, совершенствованию межбюджетных отношений и долговой политики района как на</w:t>
      </w:r>
      <w:r w:rsidR="00535DD2">
        <w:rPr>
          <w:rFonts w:ascii="Times New Roman" w:hAnsi="Times New Roman"/>
          <w:sz w:val="24"/>
          <w:szCs w:val="24"/>
        </w:rPr>
        <w:t xml:space="preserve"> </w:t>
      </w:r>
      <w:r w:rsidRPr="002A2AF4">
        <w:rPr>
          <w:rFonts w:ascii="Times New Roman" w:hAnsi="Times New Roman"/>
          <w:sz w:val="24"/>
          <w:szCs w:val="24"/>
        </w:rPr>
        <w:t>2021 год, так и на 2022 год в качестве мероприятий не запланировано проведение претензионно-исковой работы по снижению уровня задолженности по доходам бюджета района от предоставления в аренду муниципального имущества и земельных участков.</w:t>
      </w:r>
    </w:p>
    <w:p w14:paraId="41C9B8B7" w14:textId="77777777" w:rsidR="00B20A54" w:rsidRPr="002A2AF4" w:rsidRDefault="00B20A54" w:rsidP="00B20A54">
      <w:pPr>
        <w:pStyle w:val="1"/>
        <w:widowControl w:val="0"/>
        <w:tabs>
          <w:tab w:val="left" w:pos="960"/>
        </w:tabs>
        <w:adjustRightInd w:val="0"/>
        <w:spacing w:line="240" w:lineRule="auto"/>
        <w:ind w:left="0" w:firstLine="567"/>
        <w:jc w:val="both"/>
        <w:rPr>
          <w:rFonts w:ascii="Times New Roman" w:hAnsi="Times New Roman"/>
          <w:sz w:val="24"/>
          <w:szCs w:val="24"/>
        </w:rPr>
      </w:pPr>
    </w:p>
    <w:p w14:paraId="434C9127" w14:textId="716AC26E" w:rsidR="006E797D" w:rsidRPr="002A2AF4" w:rsidRDefault="005D259A" w:rsidP="00B20A54">
      <w:pPr>
        <w:pStyle w:val="1"/>
        <w:spacing w:after="0" w:line="240" w:lineRule="auto"/>
        <w:ind w:left="0" w:firstLine="567"/>
        <w:jc w:val="both"/>
        <w:rPr>
          <w:rFonts w:ascii="Times New Roman" w:hAnsi="Times New Roman"/>
          <w:sz w:val="24"/>
          <w:szCs w:val="24"/>
        </w:rPr>
      </w:pPr>
      <w:r w:rsidRPr="002A2AF4">
        <w:rPr>
          <w:rFonts w:ascii="Times New Roman" w:hAnsi="Times New Roman"/>
          <w:sz w:val="24"/>
          <w:szCs w:val="24"/>
        </w:rPr>
        <w:t xml:space="preserve">По результатам проведенного </w:t>
      </w:r>
      <w:r w:rsidR="00B20A54" w:rsidRPr="002A2AF4">
        <w:rPr>
          <w:rFonts w:ascii="Times New Roman" w:hAnsi="Times New Roman"/>
          <w:sz w:val="24"/>
          <w:szCs w:val="24"/>
        </w:rPr>
        <w:t>экспертно-аналитического</w:t>
      </w:r>
      <w:r w:rsidRPr="002A2AF4">
        <w:rPr>
          <w:rFonts w:ascii="Times New Roman" w:hAnsi="Times New Roman"/>
          <w:sz w:val="24"/>
          <w:szCs w:val="24"/>
        </w:rPr>
        <w:t xml:space="preserve"> мероприятия в адрес </w:t>
      </w:r>
      <w:r w:rsidR="00B20A54" w:rsidRPr="002A2AF4">
        <w:rPr>
          <w:rFonts w:ascii="Times New Roman" w:hAnsi="Times New Roman"/>
          <w:sz w:val="24"/>
          <w:szCs w:val="24"/>
        </w:rPr>
        <w:t>руководителя Финансового управления</w:t>
      </w:r>
      <w:r w:rsidRPr="002A2AF4">
        <w:rPr>
          <w:rFonts w:ascii="Times New Roman" w:hAnsi="Times New Roman"/>
          <w:sz w:val="24"/>
          <w:szCs w:val="24"/>
        </w:rPr>
        <w:t xml:space="preserve"> направлено представление. </w:t>
      </w:r>
      <w:r w:rsidR="00B20A54" w:rsidRPr="002A2AF4">
        <w:rPr>
          <w:rFonts w:ascii="Times New Roman" w:hAnsi="Times New Roman"/>
          <w:sz w:val="24"/>
          <w:szCs w:val="24"/>
        </w:rPr>
        <w:t>Заключение о</w:t>
      </w:r>
      <w:r w:rsidRPr="002A2AF4">
        <w:rPr>
          <w:rFonts w:ascii="Times New Roman" w:hAnsi="Times New Roman"/>
          <w:sz w:val="24"/>
          <w:szCs w:val="24"/>
        </w:rPr>
        <w:t xml:space="preserve"> результатах </w:t>
      </w:r>
      <w:r w:rsidR="00B20A54" w:rsidRPr="002A2AF4">
        <w:rPr>
          <w:rFonts w:ascii="Times New Roman" w:hAnsi="Times New Roman"/>
          <w:sz w:val="24"/>
          <w:szCs w:val="24"/>
        </w:rPr>
        <w:t xml:space="preserve">экспертно-аналитического </w:t>
      </w:r>
      <w:r w:rsidRPr="002A2AF4">
        <w:rPr>
          <w:rFonts w:ascii="Times New Roman" w:hAnsi="Times New Roman"/>
          <w:sz w:val="24"/>
          <w:szCs w:val="24"/>
        </w:rPr>
        <w:t>мероприятия направлен</w:t>
      </w:r>
      <w:r w:rsidR="00B20A54" w:rsidRPr="002A2AF4">
        <w:rPr>
          <w:rFonts w:ascii="Times New Roman" w:hAnsi="Times New Roman"/>
          <w:sz w:val="24"/>
          <w:szCs w:val="24"/>
        </w:rPr>
        <w:t>о</w:t>
      </w:r>
      <w:r w:rsidRPr="002A2AF4">
        <w:rPr>
          <w:rFonts w:ascii="Times New Roman" w:hAnsi="Times New Roman"/>
          <w:sz w:val="24"/>
          <w:szCs w:val="24"/>
        </w:rPr>
        <w:t xml:space="preserve"> в Ачинскую городскую прокуратуру.</w:t>
      </w:r>
    </w:p>
    <w:sectPr w:rsidR="006E797D" w:rsidRPr="002A2AF4" w:rsidSect="004B35B4">
      <w:pgSz w:w="11906" w:h="16838"/>
      <w:pgMar w:top="851" w:right="56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6C056" w14:textId="77777777" w:rsidR="006B15F5" w:rsidRDefault="006B15F5" w:rsidP="00782A2F">
      <w:r>
        <w:separator/>
      </w:r>
    </w:p>
  </w:endnote>
  <w:endnote w:type="continuationSeparator" w:id="0">
    <w:p w14:paraId="0DBB18CE" w14:textId="77777777" w:rsidR="006B15F5" w:rsidRDefault="006B15F5"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5F3A3" w14:textId="77777777" w:rsidR="006B15F5" w:rsidRDefault="006B15F5" w:rsidP="00782A2F">
      <w:r>
        <w:separator/>
      </w:r>
    </w:p>
  </w:footnote>
  <w:footnote w:type="continuationSeparator" w:id="0">
    <w:p w14:paraId="312840B0" w14:textId="77777777" w:rsidR="006B15F5" w:rsidRDefault="006B15F5" w:rsidP="0078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172F0"/>
    <w:rsid w:val="00060F9F"/>
    <w:rsid w:val="000611CD"/>
    <w:rsid w:val="00086A10"/>
    <w:rsid w:val="00096499"/>
    <w:rsid w:val="000E304C"/>
    <w:rsid w:val="001276E5"/>
    <w:rsid w:val="00132E7F"/>
    <w:rsid w:val="00135B6E"/>
    <w:rsid w:val="00153CF0"/>
    <w:rsid w:val="00155C5A"/>
    <w:rsid w:val="00156C4B"/>
    <w:rsid w:val="001838D7"/>
    <w:rsid w:val="001C2E80"/>
    <w:rsid w:val="001D2D69"/>
    <w:rsid w:val="001F42B0"/>
    <w:rsid w:val="00227DA6"/>
    <w:rsid w:val="002414AA"/>
    <w:rsid w:val="00252677"/>
    <w:rsid w:val="00281BE1"/>
    <w:rsid w:val="00290061"/>
    <w:rsid w:val="00292DBD"/>
    <w:rsid w:val="002A2AF4"/>
    <w:rsid w:val="002A4E69"/>
    <w:rsid w:val="002C4686"/>
    <w:rsid w:val="002D3B53"/>
    <w:rsid w:val="002E4EFF"/>
    <w:rsid w:val="002F7F7C"/>
    <w:rsid w:val="00317869"/>
    <w:rsid w:val="003239CE"/>
    <w:rsid w:val="0033227F"/>
    <w:rsid w:val="003356D6"/>
    <w:rsid w:val="00336230"/>
    <w:rsid w:val="003416CA"/>
    <w:rsid w:val="00351725"/>
    <w:rsid w:val="003B61C7"/>
    <w:rsid w:val="003C1D28"/>
    <w:rsid w:val="003E4928"/>
    <w:rsid w:val="004002B6"/>
    <w:rsid w:val="0040490B"/>
    <w:rsid w:val="00410727"/>
    <w:rsid w:val="00422762"/>
    <w:rsid w:val="00430139"/>
    <w:rsid w:val="004755D7"/>
    <w:rsid w:val="004A7266"/>
    <w:rsid w:val="004B35B4"/>
    <w:rsid w:val="004B5773"/>
    <w:rsid w:val="004E25B1"/>
    <w:rsid w:val="004E59CA"/>
    <w:rsid w:val="004E64A8"/>
    <w:rsid w:val="005179EF"/>
    <w:rsid w:val="00534960"/>
    <w:rsid w:val="00535DD2"/>
    <w:rsid w:val="00547D15"/>
    <w:rsid w:val="00565B7B"/>
    <w:rsid w:val="00572A4E"/>
    <w:rsid w:val="00592A05"/>
    <w:rsid w:val="005D259A"/>
    <w:rsid w:val="005D5F31"/>
    <w:rsid w:val="006068B3"/>
    <w:rsid w:val="006132FE"/>
    <w:rsid w:val="00626B17"/>
    <w:rsid w:val="00633166"/>
    <w:rsid w:val="00644A60"/>
    <w:rsid w:val="006508FF"/>
    <w:rsid w:val="00653AD9"/>
    <w:rsid w:val="00684162"/>
    <w:rsid w:val="0068747E"/>
    <w:rsid w:val="006B15F5"/>
    <w:rsid w:val="006B3717"/>
    <w:rsid w:val="006C3148"/>
    <w:rsid w:val="006E5019"/>
    <w:rsid w:val="006E797D"/>
    <w:rsid w:val="007474AF"/>
    <w:rsid w:val="00757A38"/>
    <w:rsid w:val="00782A2F"/>
    <w:rsid w:val="00783F1E"/>
    <w:rsid w:val="007C28E0"/>
    <w:rsid w:val="007D005A"/>
    <w:rsid w:val="007D0D9D"/>
    <w:rsid w:val="008317CA"/>
    <w:rsid w:val="00845C9D"/>
    <w:rsid w:val="00847FC5"/>
    <w:rsid w:val="00851814"/>
    <w:rsid w:val="00851B45"/>
    <w:rsid w:val="00872DEA"/>
    <w:rsid w:val="0089087C"/>
    <w:rsid w:val="00896F09"/>
    <w:rsid w:val="008A339F"/>
    <w:rsid w:val="008B27C1"/>
    <w:rsid w:val="008E3880"/>
    <w:rsid w:val="00900554"/>
    <w:rsid w:val="00902316"/>
    <w:rsid w:val="00910FD3"/>
    <w:rsid w:val="00953F79"/>
    <w:rsid w:val="00964C02"/>
    <w:rsid w:val="00984A0D"/>
    <w:rsid w:val="00985833"/>
    <w:rsid w:val="009F466C"/>
    <w:rsid w:val="009F5B1E"/>
    <w:rsid w:val="00A06BA2"/>
    <w:rsid w:val="00A346EE"/>
    <w:rsid w:val="00A53A2E"/>
    <w:rsid w:val="00A67B14"/>
    <w:rsid w:val="00A942A1"/>
    <w:rsid w:val="00AA5D0C"/>
    <w:rsid w:val="00AC401E"/>
    <w:rsid w:val="00AD77AC"/>
    <w:rsid w:val="00AF4C9A"/>
    <w:rsid w:val="00B026A5"/>
    <w:rsid w:val="00B14B92"/>
    <w:rsid w:val="00B20A54"/>
    <w:rsid w:val="00B20D8A"/>
    <w:rsid w:val="00B26059"/>
    <w:rsid w:val="00B553EE"/>
    <w:rsid w:val="00B813D0"/>
    <w:rsid w:val="00B86113"/>
    <w:rsid w:val="00BD023A"/>
    <w:rsid w:val="00BD5D39"/>
    <w:rsid w:val="00BF2731"/>
    <w:rsid w:val="00BF3142"/>
    <w:rsid w:val="00BF3D03"/>
    <w:rsid w:val="00BF54D6"/>
    <w:rsid w:val="00C074F9"/>
    <w:rsid w:val="00C14C44"/>
    <w:rsid w:val="00C16421"/>
    <w:rsid w:val="00C37D2F"/>
    <w:rsid w:val="00C43A65"/>
    <w:rsid w:val="00C473A3"/>
    <w:rsid w:val="00C8571A"/>
    <w:rsid w:val="00CA6805"/>
    <w:rsid w:val="00CD5E35"/>
    <w:rsid w:val="00CE7058"/>
    <w:rsid w:val="00D22E62"/>
    <w:rsid w:val="00D36CCD"/>
    <w:rsid w:val="00D45F33"/>
    <w:rsid w:val="00D5030B"/>
    <w:rsid w:val="00D57D0C"/>
    <w:rsid w:val="00D639DE"/>
    <w:rsid w:val="00D722F4"/>
    <w:rsid w:val="00DA43D5"/>
    <w:rsid w:val="00DE178F"/>
    <w:rsid w:val="00DE76E8"/>
    <w:rsid w:val="00E35A65"/>
    <w:rsid w:val="00E6027E"/>
    <w:rsid w:val="00E84A04"/>
    <w:rsid w:val="00E86B7C"/>
    <w:rsid w:val="00EA3C3D"/>
    <w:rsid w:val="00EB176A"/>
    <w:rsid w:val="00EB6F88"/>
    <w:rsid w:val="00ED380A"/>
    <w:rsid w:val="00EE5DE9"/>
    <w:rsid w:val="00EF1022"/>
    <w:rsid w:val="00EF3DAA"/>
    <w:rsid w:val="00EF4E01"/>
    <w:rsid w:val="00EF65EE"/>
    <w:rsid w:val="00F17901"/>
    <w:rsid w:val="00F40DFF"/>
    <w:rsid w:val="00F728F4"/>
    <w:rsid w:val="00F8151E"/>
    <w:rsid w:val="00F86D04"/>
    <w:rsid w:val="00F87C36"/>
    <w:rsid w:val="00FA11CB"/>
    <w:rsid w:val="00FA39AC"/>
    <w:rsid w:val="00FC4D12"/>
    <w:rsid w:val="00FC7247"/>
    <w:rsid w:val="00FD0571"/>
    <w:rsid w:val="00FD07DF"/>
    <w:rsid w:val="00FE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 w:type="paragraph" w:customStyle="1" w:styleId="a8">
    <w:basedOn w:val="a"/>
    <w:next w:val="a9"/>
    <w:link w:val="aa"/>
    <w:qFormat/>
    <w:rsid w:val="00592A05"/>
    <w:pPr>
      <w:spacing w:before="240" w:after="60" w:line="360" w:lineRule="auto"/>
      <w:ind w:left="709"/>
      <w:jc w:val="center"/>
      <w:outlineLvl w:val="0"/>
    </w:pPr>
    <w:rPr>
      <w:rFonts w:ascii="Cambria" w:eastAsiaTheme="minorHAnsi" w:hAnsi="Cambria"/>
      <w:b/>
      <w:bCs/>
      <w:kern w:val="28"/>
      <w:sz w:val="32"/>
      <w:szCs w:val="32"/>
      <w:lang w:val="x-none" w:eastAsia="en-US"/>
    </w:rPr>
  </w:style>
  <w:style w:type="character" w:customStyle="1" w:styleId="aa">
    <w:name w:val="Название Знак"/>
    <w:link w:val="a8"/>
    <w:locked/>
    <w:rsid w:val="00592A05"/>
    <w:rPr>
      <w:rFonts w:ascii="Cambria" w:hAnsi="Cambria" w:cs="Times New Roman"/>
      <w:b/>
      <w:bCs/>
      <w:kern w:val="28"/>
      <w:sz w:val="32"/>
      <w:szCs w:val="32"/>
      <w:lang w:val="x-none" w:eastAsia="en-US"/>
    </w:rPr>
  </w:style>
  <w:style w:type="paragraph" w:styleId="a9">
    <w:name w:val="Title"/>
    <w:basedOn w:val="a"/>
    <w:next w:val="a"/>
    <w:link w:val="ab"/>
    <w:uiPriority w:val="10"/>
    <w:qFormat/>
    <w:rsid w:val="00592A05"/>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592A05"/>
    <w:rPr>
      <w:rFonts w:asciiTheme="majorHAnsi" w:eastAsiaTheme="majorEastAsia" w:hAnsiTheme="majorHAnsi" w:cstheme="majorBidi"/>
      <w:spacing w:val="-10"/>
      <w:kern w:val="28"/>
      <w:sz w:val="56"/>
      <w:szCs w:val="56"/>
      <w:lang w:eastAsia="ru-RU"/>
    </w:rPr>
  </w:style>
  <w:style w:type="character" w:customStyle="1" w:styleId="Bodytext2">
    <w:name w:val="Body text (2)_"/>
    <w:link w:val="Bodytext21"/>
    <w:locked/>
    <w:rsid w:val="00547D15"/>
    <w:rPr>
      <w:shd w:val="clear" w:color="auto" w:fill="FFFFFF"/>
    </w:rPr>
  </w:style>
  <w:style w:type="paragraph" w:customStyle="1" w:styleId="Bodytext21">
    <w:name w:val="Body text (2)1"/>
    <w:basedOn w:val="a"/>
    <w:link w:val="Bodytext2"/>
    <w:rsid w:val="00547D15"/>
    <w:pPr>
      <w:widowControl w:val="0"/>
      <w:shd w:val="clear" w:color="auto" w:fill="FFFFFF"/>
      <w:spacing w:line="277" w:lineRule="exact"/>
    </w:pPr>
    <w:rPr>
      <w:rFonts w:asciiTheme="minorHAnsi" w:eastAsiaTheme="minorHAnsi" w:hAnsiTheme="minorHAnsi" w:cstheme="minorBidi"/>
      <w:sz w:val="22"/>
      <w:szCs w:val="22"/>
      <w:lang w:eastAsia="en-US"/>
    </w:rPr>
  </w:style>
  <w:style w:type="paragraph" w:styleId="ac">
    <w:name w:val="Body Text Indent"/>
    <w:basedOn w:val="a"/>
    <w:link w:val="ad"/>
    <w:rsid w:val="00F8151E"/>
    <w:pPr>
      <w:ind w:firstLine="709"/>
      <w:jc w:val="both"/>
    </w:pPr>
    <w:rPr>
      <w:sz w:val="28"/>
      <w:szCs w:val="20"/>
    </w:rPr>
  </w:style>
  <w:style w:type="character" w:customStyle="1" w:styleId="ad">
    <w:name w:val="Основной текст с отступом Знак"/>
    <w:basedOn w:val="a0"/>
    <w:link w:val="ac"/>
    <w:rsid w:val="00F8151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6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9BF9-7C68-4FE5-86BC-5CB9A3DB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86</cp:revision>
  <cp:lastPrinted>2023-06-22T08:30:00Z</cp:lastPrinted>
  <dcterms:created xsi:type="dcterms:W3CDTF">2022-06-29T08:19:00Z</dcterms:created>
  <dcterms:modified xsi:type="dcterms:W3CDTF">2023-09-28T04:42:00Z</dcterms:modified>
</cp:coreProperties>
</file>